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80466" w14:textId="0B8B5B98" w:rsidR="001D3CCF" w:rsidRPr="00084A01" w:rsidRDefault="00084A01" w:rsidP="00084A01">
      <w:pPr>
        <w:spacing w:after="0" w:line="240" w:lineRule="auto"/>
        <w:rPr>
          <w:b/>
          <w:bCs/>
          <w:color w:val="0070C0"/>
          <w:sz w:val="28"/>
          <w:szCs w:val="28"/>
        </w:rPr>
      </w:pPr>
      <w:r w:rsidRPr="00084A01">
        <w:rPr>
          <w:b/>
          <w:bCs/>
          <w:color w:val="0070C0"/>
          <w:sz w:val="28"/>
          <w:szCs w:val="28"/>
        </w:rPr>
        <w:t>CAS 418 Knowledge Check Details</w:t>
      </w:r>
    </w:p>
    <w:p w14:paraId="3EAF6616" w14:textId="2D8C7813" w:rsidR="00084A01" w:rsidRPr="00084A01" w:rsidRDefault="00084A01" w:rsidP="00084A01">
      <w:pPr>
        <w:spacing w:after="0" w:line="240" w:lineRule="auto"/>
        <w:rPr>
          <w:b/>
          <w:bCs/>
          <w:color w:val="0070C0"/>
          <w:sz w:val="28"/>
          <w:szCs w:val="28"/>
        </w:rPr>
      </w:pPr>
      <w:r w:rsidRPr="00084A01">
        <w:rPr>
          <w:b/>
          <w:bCs/>
          <w:color w:val="0070C0"/>
          <w:sz w:val="28"/>
          <w:szCs w:val="28"/>
        </w:rPr>
        <w:t>Homogeneous Pool?</w:t>
      </w:r>
    </w:p>
    <w:p w14:paraId="00E72DAC" w14:textId="3FCFDEE0" w:rsidR="00084A01" w:rsidRDefault="00084A01" w:rsidP="00084A01">
      <w:pPr>
        <w:spacing w:after="0" w:line="240" w:lineRule="auto"/>
      </w:pPr>
    </w:p>
    <w:p w14:paraId="2E0D6327" w14:textId="77777777" w:rsidR="00084A01" w:rsidRDefault="00084A01" w:rsidP="00084A01">
      <w:pPr>
        <w:spacing w:line="240" w:lineRule="auto"/>
        <w:rPr>
          <w:rFonts w:cs="Arial"/>
        </w:rPr>
      </w:pPr>
      <w:r w:rsidRPr="001237D7">
        <w:rPr>
          <w:rFonts w:cs="Arial"/>
        </w:rPr>
        <w:t>A contractor establishes a single overhead pool that contains fabrication and assembly functions.</w:t>
      </w:r>
      <w:r>
        <w:rPr>
          <w:rFonts w:cs="Arial"/>
        </w:rPr>
        <w:t xml:space="preserve"> </w:t>
      </w:r>
      <w:r w:rsidRPr="001237D7">
        <w:rPr>
          <w:rFonts w:cs="Arial"/>
        </w:rPr>
        <w:t xml:space="preserve">The allocation base is total fabrication and assembly labor.  </w:t>
      </w:r>
    </w:p>
    <w:p w14:paraId="1E5F0917" w14:textId="77777777" w:rsidR="00084A01" w:rsidRDefault="00084A01" w:rsidP="00084A01">
      <w:pPr>
        <w:spacing w:line="240" w:lineRule="auto"/>
        <w:rPr>
          <w:rFonts w:cs="Arial"/>
        </w:rPr>
      </w:pPr>
      <w:r w:rsidRPr="00E87842">
        <w:rPr>
          <w:rFonts w:cs="Arial"/>
        </w:rPr>
        <w:t xml:space="preserve">The relationship between the functions and the cost objectives is </w:t>
      </w:r>
      <w:r w:rsidRPr="00E87842">
        <w:rPr>
          <w:rFonts w:cs="Arial"/>
          <w:b/>
          <w:bCs/>
        </w:rPr>
        <w:t>not</w:t>
      </w:r>
      <w:r w:rsidRPr="00E87842">
        <w:rPr>
          <w:rFonts w:cs="Arial"/>
        </w:rPr>
        <w:t xml:space="preserve"> similar. The fabrication function relates to fabrication direct labor and the assembly function relates to assembly direct labor. </w:t>
      </w:r>
    </w:p>
    <w:p w14:paraId="12E74FB8" w14:textId="77777777" w:rsidR="00084A01" w:rsidRDefault="00084A01" w:rsidP="00084A01">
      <w:pPr>
        <w:spacing w:line="240" w:lineRule="auto"/>
        <w:rPr>
          <w:rFonts w:cs="Arial"/>
        </w:rPr>
      </w:pPr>
      <w:r>
        <w:rPr>
          <w:rFonts w:cs="Arial"/>
        </w:rPr>
        <w:t>During</w:t>
      </w:r>
      <w:r w:rsidRPr="00E87842">
        <w:rPr>
          <w:rFonts w:cs="Arial"/>
        </w:rPr>
        <w:t xml:space="preserve"> </w:t>
      </w:r>
      <w:r>
        <w:rPr>
          <w:rFonts w:cs="Arial"/>
        </w:rPr>
        <w:t>the fiscal year</w:t>
      </w:r>
      <w:r w:rsidRPr="00E87842">
        <w:rPr>
          <w:rFonts w:cs="Arial"/>
        </w:rPr>
        <w:t xml:space="preserve">, the total indirect costs for the single overhead pool </w:t>
      </w:r>
      <w:r>
        <w:rPr>
          <w:rFonts w:cs="Arial"/>
        </w:rPr>
        <w:t>were</w:t>
      </w:r>
      <w:r w:rsidRPr="00E87842">
        <w:rPr>
          <w:rFonts w:cs="Arial"/>
        </w:rPr>
        <w:t xml:space="preserve"> </w:t>
      </w:r>
      <w:r w:rsidRPr="00E87842">
        <w:rPr>
          <w:rFonts w:cs="Arial"/>
          <w:b/>
          <w:bCs/>
        </w:rPr>
        <w:t>$325,000</w:t>
      </w:r>
      <w:r w:rsidRPr="00E87842">
        <w:rPr>
          <w:rFonts w:cs="Arial"/>
        </w:rPr>
        <w:t>. Of this $325,000</w:t>
      </w:r>
      <w:r>
        <w:rPr>
          <w:rFonts w:cs="Arial"/>
        </w:rPr>
        <w:t>:</w:t>
      </w:r>
    </w:p>
    <w:p w14:paraId="04EB63FA" w14:textId="77777777" w:rsidR="00084A01" w:rsidRDefault="00084A01" w:rsidP="00084A01">
      <w:pPr>
        <w:pStyle w:val="ListParagraph"/>
        <w:numPr>
          <w:ilvl w:val="0"/>
          <w:numId w:val="2"/>
        </w:numPr>
        <w:spacing w:after="120" w:line="240" w:lineRule="auto"/>
        <w:contextualSpacing w:val="0"/>
        <w:rPr>
          <w:rFonts w:cs="Arial"/>
        </w:rPr>
      </w:pPr>
      <w:r>
        <w:rPr>
          <w:rFonts w:cs="Arial"/>
        </w:rPr>
        <w:t xml:space="preserve">The </w:t>
      </w:r>
      <w:r w:rsidRPr="00E87842">
        <w:rPr>
          <w:rFonts w:cs="Arial"/>
        </w:rPr>
        <w:t xml:space="preserve">indirect costs related to the fabrication function </w:t>
      </w:r>
      <w:r>
        <w:rPr>
          <w:rFonts w:cs="Arial"/>
        </w:rPr>
        <w:t>were</w:t>
      </w:r>
      <w:r w:rsidRPr="00E87842">
        <w:rPr>
          <w:rFonts w:cs="Arial"/>
        </w:rPr>
        <w:t xml:space="preserve"> </w:t>
      </w:r>
      <w:r w:rsidRPr="00E87842">
        <w:rPr>
          <w:rFonts w:cs="Arial"/>
          <w:b/>
          <w:bCs/>
        </w:rPr>
        <w:t>$125,000</w:t>
      </w:r>
      <w:r>
        <w:rPr>
          <w:rFonts w:cs="Arial"/>
        </w:rPr>
        <w:t>.</w:t>
      </w:r>
    </w:p>
    <w:p w14:paraId="556722A5" w14:textId="77777777" w:rsidR="00084A01" w:rsidRPr="00BB66E1" w:rsidRDefault="00084A01" w:rsidP="00084A01">
      <w:pPr>
        <w:pStyle w:val="ListParagraph"/>
        <w:numPr>
          <w:ilvl w:val="0"/>
          <w:numId w:val="1"/>
        </w:numPr>
        <w:spacing w:line="240" w:lineRule="auto"/>
        <w:rPr>
          <w:rFonts w:cs="Arial"/>
        </w:rPr>
      </w:pPr>
      <w:r>
        <w:rPr>
          <w:rFonts w:cs="Arial"/>
        </w:rPr>
        <w:t xml:space="preserve">The </w:t>
      </w:r>
      <w:r w:rsidRPr="00E87842">
        <w:rPr>
          <w:rFonts w:cs="Arial"/>
        </w:rPr>
        <w:t xml:space="preserve">indirect costs related to the assembly function </w:t>
      </w:r>
      <w:r>
        <w:rPr>
          <w:rFonts w:cs="Arial"/>
        </w:rPr>
        <w:t>were</w:t>
      </w:r>
      <w:r w:rsidRPr="00E87842">
        <w:rPr>
          <w:rFonts w:cs="Arial"/>
        </w:rPr>
        <w:t xml:space="preserve"> </w:t>
      </w:r>
      <w:r w:rsidRPr="00E87842">
        <w:rPr>
          <w:rFonts w:cs="Arial"/>
          <w:b/>
          <w:bCs/>
        </w:rPr>
        <w:t>$200,000</w:t>
      </w:r>
      <w:r>
        <w:rPr>
          <w:rFonts w:cs="Arial"/>
          <w:b/>
          <w:bCs/>
        </w:rPr>
        <w:t>.</w:t>
      </w:r>
    </w:p>
    <w:p w14:paraId="3F53E96C" w14:textId="77777777" w:rsidR="00084A01" w:rsidRDefault="00084A01" w:rsidP="00084A01">
      <w:pPr>
        <w:spacing w:line="240" w:lineRule="auto"/>
        <w:rPr>
          <w:rFonts w:cs="Arial"/>
        </w:rPr>
      </w:pPr>
    </w:p>
    <w:p w14:paraId="1C0A3F95" w14:textId="7803A813" w:rsidR="00084A01" w:rsidRDefault="00084A01" w:rsidP="00084A01">
      <w:pPr>
        <w:spacing w:line="240" w:lineRule="auto"/>
        <w:rPr>
          <w:rFonts w:cs="Arial"/>
        </w:rPr>
      </w:pPr>
      <w:r>
        <w:rPr>
          <w:rFonts w:cs="Arial"/>
        </w:rPr>
        <w:t>The following table shows the direct labor costs incurred for the fiscal year for each cost objective.</w:t>
      </w:r>
    </w:p>
    <w:p w14:paraId="24A6047B" w14:textId="77777777" w:rsidR="00084A01" w:rsidRDefault="00084A01" w:rsidP="00084A01">
      <w:pPr>
        <w:spacing w:after="0" w:line="240" w:lineRule="auto"/>
      </w:pPr>
    </w:p>
    <w:tbl>
      <w:tblPr>
        <w:tblStyle w:val="TableGrid"/>
        <w:tblW w:w="8905" w:type="dxa"/>
        <w:tblLayout w:type="fixed"/>
        <w:tblLook w:val="04A0" w:firstRow="1" w:lastRow="0" w:firstColumn="1" w:lastColumn="0" w:noHBand="0" w:noVBand="1"/>
      </w:tblPr>
      <w:tblGrid>
        <w:gridCol w:w="2226"/>
        <w:gridCol w:w="2226"/>
        <w:gridCol w:w="2226"/>
        <w:gridCol w:w="2227"/>
      </w:tblGrid>
      <w:tr w:rsidR="00084A01" w:rsidRPr="00E43A31" w14:paraId="36B3D6CB" w14:textId="77777777" w:rsidTr="00EB2BE2">
        <w:tc>
          <w:tcPr>
            <w:tcW w:w="2226" w:type="dxa"/>
            <w:shd w:val="clear" w:color="auto" w:fill="0070C0"/>
          </w:tcPr>
          <w:p w14:paraId="397F3721" w14:textId="77777777" w:rsidR="00084A01" w:rsidRPr="00084A01" w:rsidRDefault="00084A01" w:rsidP="00EB2BE2">
            <w:pPr>
              <w:rPr>
                <w:rFonts w:ascii="Arial" w:hAnsi="Arial" w:cs="Arial"/>
                <w:b/>
                <w:bCs/>
                <w:color w:val="FFFFFF" w:themeColor="background1"/>
              </w:rPr>
            </w:pPr>
            <w:r w:rsidRPr="00084A01">
              <w:rPr>
                <w:rFonts w:ascii="Arial" w:hAnsi="Arial" w:cs="Arial"/>
                <w:b/>
                <w:bCs/>
                <w:color w:val="FFFFFF" w:themeColor="background1"/>
              </w:rPr>
              <w:t>Final Cost Objective</w:t>
            </w:r>
          </w:p>
        </w:tc>
        <w:tc>
          <w:tcPr>
            <w:tcW w:w="2226" w:type="dxa"/>
            <w:shd w:val="clear" w:color="auto" w:fill="0070C0"/>
          </w:tcPr>
          <w:p w14:paraId="6072B285" w14:textId="77777777" w:rsidR="00084A01" w:rsidRPr="00084A01" w:rsidRDefault="00084A01" w:rsidP="00EB2BE2">
            <w:pPr>
              <w:rPr>
                <w:rFonts w:ascii="Arial" w:hAnsi="Arial" w:cs="Arial"/>
                <w:b/>
                <w:bCs/>
                <w:color w:val="FFFFFF" w:themeColor="background1"/>
              </w:rPr>
            </w:pPr>
            <w:r w:rsidRPr="00084A01">
              <w:rPr>
                <w:rFonts w:ascii="Arial" w:hAnsi="Arial" w:cs="Arial"/>
                <w:b/>
                <w:bCs/>
                <w:color w:val="FFFFFF" w:themeColor="background1"/>
              </w:rPr>
              <w:t>Fabrication Direct Labor</w:t>
            </w:r>
          </w:p>
        </w:tc>
        <w:tc>
          <w:tcPr>
            <w:tcW w:w="2226" w:type="dxa"/>
            <w:shd w:val="clear" w:color="auto" w:fill="0070C0"/>
          </w:tcPr>
          <w:p w14:paraId="2B3787BD" w14:textId="77777777" w:rsidR="00084A01" w:rsidRPr="00084A01" w:rsidRDefault="00084A01" w:rsidP="00EB2BE2">
            <w:pPr>
              <w:rPr>
                <w:rFonts w:ascii="Arial" w:hAnsi="Arial" w:cs="Arial"/>
                <w:b/>
                <w:bCs/>
                <w:color w:val="FFFFFF" w:themeColor="background1"/>
              </w:rPr>
            </w:pPr>
            <w:r w:rsidRPr="00084A01">
              <w:rPr>
                <w:rFonts w:ascii="Arial" w:hAnsi="Arial" w:cs="Arial"/>
                <w:b/>
                <w:bCs/>
                <w:color w:val="FFFFFF" w:themeColor="background1"/>
              </w:rPr>
              <w:t>Assembly Direct Labor</w:t>
            </w:r>
          </w:p>
        </w:tc>
        <w:tc>
          <w:tcPr>
            <w:tcW w:w="2227" w:type="dxa"/>
            <w:shd w:val="clear" w:color="auto" w:fill="0070C0"/>
          </w:tcPr>
          <w:p w14:paraId="0C5F14F6" w14:textId="77777777" w:rsidR="00084A01" w:rsidRPr="00084A01" w:rsidRDefault="00084A01" w:rsidP="00EB2BE2">
            <w:pPr>
              <w:rPr>
                <w:rFonts w:ascii="Arial" w:hAnsi="Arial" w:cs="Arial"/>
                <w:b/>
                <w:bCs/>
                <w:color w:val="FFFFFF" w:themeColor="background1"/>
              </w:rPr>
            </w:pPr>
            <w:r w:rsidRPr="00084A01">
              <w:rPr>
                <w:rFonts w:ascii="Arial" w:hAnsi="Arial" w:cs="Arial"/>
                <w:b/>
                <w:bCs/>
                <w:color w:val="FFFFFF" w:themeColor="background1"/>
              </w:rPr>
              <w:t>Total Direct Labor</w:t>
            </w:r>
          </w:p>
        </w:tc>
      </w:tr>
      <w:tr w:rsidR="00084A01" w:rsidRPr="00E43A31" w14:paraId="6F596C8A" w14:textId="77777777" w:rsidTr="00EB2BE2">
        <w:tc>
          <w:tcPr>
            <w:tcW w:w="2226" w:type="dxa"/>
          </w:tcPr>
          <w:p w14:paraId="2C43F0C8" w14:textId="77777777" w:rsidR="00084A01" w:rsidRPr="00084A01" w:rsidRDefault="00084A01" w:rsidP="00EB2BE2">
            <w:pPr>
              <w:rPr>
                <w:rFonts w:ascii="Arial" w:hAnsi="Arial" w:cs="Arial"/>
              </w:rPr>
            </w:pPr>
            <w:r w:rsidRPr="00084A01">
              <w:rPr>
                <w:rFonts w:ascii="Arial" w:hAnsi="Arial" w:cs="Arial"/>
              </w:rPr>
              <w:t>Contract A</w:t>
            </w:r>
          </w:p>
        </w:tc>
        <w:tc>
          <w:tcPr>
            <w:tcW w:w="2226" w:type="dxa"/>
          </w:tcPr>
          <w:p w14:paraId="4578E3A0" w14:textId="77777777" w:rsidR="00084A01" w:rsidRPr="00084A01" w:rsidRDefault="00084A01" w:rsidP="00EB2BE2">
            <w:pPr>
              <w:ind w:right="480"/>
              <w:jc w:val="right"/>
              <w:rPr>
                <w:rFonts w:ascii="Arial" w:hAnsi="Arial" w:cs="Arial"/>
              </w:rPr>
            </w:pPr>
            <w:r w:rsidRPr="00084A01">
              <w:rPr>
                <w:rFonts w:ascii="Arial" w:hAnsi="Arial" w:cs="Arial"/>
              </w:rPr>
              <w:t>$500,000</w:t>
            </w:r>
          </w:p>
        </w:tc>
        <w:tc>
          <w:tcPr>
            <w:tcW w:w="2226" w:type="dxa"/>
          </w:tcPr>
          <w:p w14:paraId="49C14917" w14:textId="77777777" w:rsidR="00084A01" w:rsidRPr="00084A01" w:rsidRDefault="00084A01" w:rsidP="00EB2BE2">
            <w:pPr>
              <w:ind w:right="450"/>
              <w:jc w:val="right"/>
              <w:rPr>
                <w:rFonts w:ascii="Arial" w:hAnsi="Arial" w:cs="Arial"/>
              </w:rPr>
            </w:pPr>
            <w:r w:rsidRPr="00084A01">
              <w:rPr>
                <w:rFonts w:ascii="Arial" w:hAnsi="Arial" w:cs="Arial"/>
              </w:rPr>
              <w:t>$1,000,000</w:t>
            </w:r>
          </w:p>
        </w:tc>
        <w:tc>
          <w:tcPr>
            <w:tcW w:w="2227" w:type="dxa"/>
          </w:tcPr>
          <w:p w14:paraId="171DDAA3" w14:textId="77777777" w:rsidR="00084A01" w:rsidRPr="00084A01" w:rsidRDefault="00084A01" w:rsidP="00EB2BE2">
            <w:pPr>
              <w:ind w:right="526"/>
              <w:jc w:val="right"/>
              <w:rPr>
                <w:rFonts w:ascii="Arial" w:hAnsi="Arial" w:cs="Arial"/>
              </w:rPr>
            </w:pPr>
            <w:r w:rsidRPr="00084A01">
              <w:rPr>
                <w:rFonts w:ascii="Arial" w:hAnsi="Arial" w:cs="Arial"/>
              </w:rPr>
              <w:t>$1,500,000</w:t>
            </w:r>
          </w:p>
        </w:tc>
      </w:tr>
      <w:tr w:rsidR="00084A01" w:rsidRPr="00E43A31" w14:paraId="4637B989" w14:textId="77777777" w:rsidTr="00EB2BE2">
        <w:tc>
          <w:tcPr>
            <w:tcW w:w="2226" w:type="dxa"/>
          </w:tcPr>
          <w:p w14:paraId="54A5D55B" w14:textId="77777777" w:rsidR="00084A01" w:rsidRPr="00084A01" w:rsidRDefault="00084A01" w:rsidP="00EB2BE2">
            <w:pPr>
              <w:rPr>
                <w:rFonts w:ascii="Arial" w:hAnsi="Arial" w:cs="Arial"/>
              </w:rPr>
            </w:pPr>
            <w:r w:rsidRPr="00084A01">
              <w:rPr>
                <w:rFonts w:ascii="Arial" w:hAnsi="Arial" w:cs="Arial"/>
              </w:rPr>
              <w:t>Contract B</w:t>
            </w:r>
          </w:p>
        </w:tc>
        <w:tc>
          <w:tcPr>
            <w:tcW w:w="2226" w:type="dxa"/>
          </w:tcPr>
          <w:p w14:paraId="78F6DB32" w14:textId="77777777" w:rsidR="00084A01" w:rsidRPr="00084A01" w:rsidRDefault="00084A01" w:rsidP="00EB2BE2">
            <w:pPr>
              <w:ind w:right="480"/>
              <w:jc w:val="right"/>
              <w:rPr>
                <w:rFonts w:ascii="Arial" w:hAnsi="Arial" w:cs="Arial"/>
              </w:rPr>
            </w:pPr>
            <w:r w:rsidRPr="00084A01">
              <w:rPr>
                <w:rFonts w:ascii="Arial" w:hAnsi="Arial" w:cs="Arial"/>
              </w:rPr>
              <w:t>$300,000</w:t>
            </w:r>
          </w:p>
        </w:tc>
        <w:tc>
          <w:tcPr>
            <w:tcW w:w="2226" w:type="dxa"/>
          </w:tcPr>
          <w:p w14:paraId="314416E2" w14:textId="77777777" w:rsidR="00084A01" w:rsidRPr="00084A01" w:rsidRDefault="00084A01" w:rsidP="00EB2BE2">
            <w:pPr>
              <w:ind w:right="450"/>
              <w:jc w:val="right"/>
              <w:rPr>
                <w:rFonts w:ascii="Arial" w:hAnsi="Arial" w:cs="Arial"/>
              </w:rPr>
            </w:pPr>
            <w:r w:rsidRPr="00084A01">
              <w:rPr>
                <w:rFonts w:ascii="Arial" w:hAnsi="Arial" w:cs="Arial"/>
              </w:rPr>
              <w:t>$550,000</w:t>
            </w:r>
          </w:p>
        </w:tc>
        <w:tc>
          <w:tcPr>
            <w:tcW w:w="2227" w:type="dxa"/>
          </w:tcPr>
          <w:p w14:paraId="1C2EB08C" w14:textId="77777777" w:rsidR="00084A01" w:rsidRPr="00084A01" w:rsidRDefault="00084A01" w:rsidP="00EB2BE2">
            <w:pPr>
              <w:ind w:right="526"/>
              <w:jc w:val="right"/>
              <w:rPr>
                <w:rFonts w:ascii="Arial" w:hAnsi="Arial" w:cs="Arial"/>
              </w:rPr>
            </w:pPr>
            <w:r w:rsidRPr="00084A01">
              <w:rPr>
                <w:rFonts w:ascii="Arial" w:hAnsi="Arial" w:cs="Arial"/>
              </w:rPr>
              <w:t>$850,000</w:t>
            </w:r>
          </w:p>
        </w:tc>
      </w:tr>
      <w:tr w:rsidR="00084A01" w:rsidRPr="00E43A31" w14:paraId="549591A9" w14:textId="77777777" w:rsidTr="00EB2BE2">
        <w:tc>
          <w:tcPr>
            <w:tcW w:w="2226" w:type="dxa"/>
          </w:tcPr>
          <w:p w14:paraId="62D58BF8" w14:textId="77777777" w:rsidR="00084A01" w:rsidRPr="00084A01" w:rsidRDefault="00084A01" w:rsidP="00EB2BE2">
            <w:pPr>
              <w:rPr>
                <w:rFonts w:ascii="Arial" w:hAnsi="Arial" w:cs="Arial"/>
              </w:rPr>
            </w:pPr>
            <w:r w:rsidRPr="00084A01">
              <w:rPr>
                <w:rFonts w:ascii="Arial" w:hAnsi="Arial" w:cs="Arial"/>
              </w:rPr>
              <w:t>Contract C</w:t>
            </w:r>
          </w:p>
        </w:tc>
        <w:tc>
          <w:tcPr>
            <w:tcW w:w="2226" w:type="dxa"/>
          </w:tcPr>
          <w:p w14:paraId="356782B5" w14:textId="77777777" w:rsidR="00084A01" w:rsidRPr="00084A01" w:rsidRDefault="00084A01" w:rsidP="00EB2BE2">
            <w:pPr>
              <w:ind w:right="480"/>
              <w:jc w:val="right"/>
              <w:rPr>
                <w:rFonts w:ascii="Arial" w:hAnsi="Arial" w:cs="Arial"/>
              </w:rPr>
            </w:pPr>
            <w:r w:rsidRPr="00084A01">
              <w:rPr>
                <w:rFonts w:ascii="Arial" w:hAnsi="Arial" w:cs="Arial"/>
              </w:rPr>
              <w:t>$200,000</w:t>
            </w:r>
          </w:p>
        </w:tc>
        <w:tc>
          <w:tcPr>
            <w:tcW w:w="2226" w:type="dxa"/>
          </w:tcPr>
          <w:p w14:paraId="5F0E3CE2" w14:textId="77777777" w:rsidR="00084A01" w:rsidRPr="00084A01" w:rsidRDefault="00084A01" w:rsidP="00EB2BE2">
            <w:pPr>
              <w:ind w:right="450"/>
              <w:jc w:val="right"/>
              <w:rPr>
                <w:rFonts w:ascii="Arial" w:hAnsi="Arial" w:cs="Arial"/>
              </w:rPr>
            </w:pPr>
            <w:r w:rsidRPr="00084A01">
              <w:rPr>
                <w:rFonts w:ascii="Arial" w:hAnsi="Arial" w:cs="Arial"/>
              </w:rPr>
              <w:t>$380,000</w:t>
            </w:r>
          </w:p>
        </w:tc>
        <w:tc>
          <w:tcPr>
            <w:tcW w:w="2227" w:type="dxa"/>
          </w:tcPr>
          <w:p w14:paraId="40428FDB" w14:textId="77777777" w:rsidR="00084A01" w:rsidRPr="00084A01" w:rsidRDefault="00084A01" w:rsidP="00EB2BE2">
            <w:pPr>
              <w:ind w:right="526"/>
              <w:jc w:val="right"/>
              <w:rPr>
                <w:rFonts w:ascii="Arial" w:hAnsi="Arial" w:cs="Arial"/>
              </w:rPr>
            </w:pPr>
            <w:r w:rsidRPr="00084A01">
              <w:rPr>
                <w:rFonts w:ascii="Arial" w:hAnsi="Arial" w:cs="Arial"/>
              </w:rPr>
              <w:t>$580,000</w:t>
            </w:r>
          </w:p>
        </w:tc>
      </w:tr>
      <w:tr w:rsidR="00084A01" w:rsidRPr="00E43A31" w14:paraId="079E1358" w14:textId="77777777" w:rsidTr="00EB2BE2">
        <w:tc>
          <w:tcPr>
            <w:tcW w:w="2226" w:type="dxa"/>
          </w:tcPr>
          <w:p w14:paraId="0901D6B7" w14:textId="77777777" w:rsidR="00084A01" w:rsidRPr="00084A01" w:rsidRDefault="00084A01" w:rsidP="00EB2BE2">
            <w:pPr>
              <w:rPr>
                <w:rFonts w:ascii="Arial" w:hAnsi="Arial" w:cs="Arial"/>
              </w:rPr>
            </w:pPr>
            <w:r w:rsidRPr="00084A01">
              <w:rPr>
                <w:rFonts w:ascii="Arial" w:hAnsi="Arial" w:cs="Arial"/>
              </w:rPr>
              <w:t>Contract D</w:t>
            </w:r>
          </w:p>
        </w:tc>
        <w:tc>
          <w:tcPr>
            <w:tcW w:w="2226" w:type="dxa"/>
          </w:tcPr>
          <w:p w14:paraId="2696E78D" w14:textId="77777777" w:rsidR="00084A01" w:rsidRPr="00084A01" w:rsidRDefault="00084A01" w:rsidP="00EB2BE2">
            <w:pPr>
              <w:ind w:right="480"/>
              <w:jc w:val="right"/>
              <w:rPr>
                <w:rFonts w:ascii="Arial" w:hAnsi="Arial" w:cs="Arial"/>
              </w:rPr>
            </w:pPr>
            <w:r w:rsidRPr="00084A01">
              <w:rPr>
                <w:rFonts w:ascii="Arial" w:hAnsi="Arial" w:cs="Arial"/>
              </w:rPr>
              <w:t>$100,000</w:t>
            </w:r>
          </w:p>
        </w:tc>
        <w:tc>
          <w:tcPr>
            <w:tcW w:w="2226" w:type="dxa"/>
          </w:tcPr>
          <w:p w14:paraId="063DC120" w14:textId="77777777" w:rsidR="00084A01" w:rsidRPr="00084A01" w:rsidRDefault="00084A01" w:rsidP="00EB2BE2">
            <w:pPr>
              <w:ind w:right="450"/>
              <w:jc w:val="right"/>
              <w:rPr>
                <w:rFonts w:ascii="Arial" w:hAnsi="Arial" w:cs="Arial"/>
              </w:rPr>
            </w:pPr>
            <w:r w:rsidRPr="00084A01">
              <w:rPr>
                <w:rFonts w:ascii="Arial" w:hAnsi="Arial" w:cs="Arial"/>
              </w:rPr>
              <w:t>$220,000</w:t>
            </w:r>
          </w:p>
        </w:tc>
        <w:tc>
          <w:tcPr>
            <w:tcW w:w="2227" w:type="dxa"/>
          </w:tcPr>
          <w:p w14:paraId="0A26A53F" w14:textId="77777777" w:rsidR="00084A01" w:rsidRPr="00084A01" w:rsidRDefault="00084A01" w:rsidP="00EB2BE2">
            <w:pPr>
              <w:ind w:right="526"/>
              <w:jc w:val="right"/>
              <w:rPr>
                <w:rFonts w:ascii="Arial" w:hAnsi="Arial" w:cs="Arial"/>
              </w:rPr>
            </w:pPr>
            <w:r w:rsidRPr="00084A01">
              <w:rPr>
                <w:rFonts w:ascii="Arial" w:hAnsi="Arial" w:cs="Arial"/>
              </w:rPr>
              <w:t>$320,000</w:t>
            </w:r>
          </w:p>
        </w:tc>
      </w:tr>
      <w:tr w:rsidR="00084A01" w:rsidRPr="0013083F" w14:paraId="01D2F9A2" w14:textId="77777777" w:rsidTr="00EB2BE2">
        <w:tc>
          <w:tcPr>
            <w:tcW w:w="2226" w:type="dxa"/>
          </w:tcPr>
          <w:p w14:paraId="5658C5F3" w14:textId="77777777" w:rsidR="00084A01" w:rsidRPr="00084A01" w:rsidRDefault="00084A01" w:rsidP="00EB2BE2">
            <w:pPr>
              <w:spacing w:before="120"/>
              <w:rPr>
                <w:rFonts w:ascii="Arial" w:hAnsi="Arial" w:cs="Arial"/>
                <w:b/>
                <w:bCs/>
              </w:rPr>
            </w:pPr>
            <w:r w:rsidRPr="00084A01">
              <w:rPr>
                <w:rFonts w:ascii="Arial" w:hAnsi="Arial" w:cs="Arial"/>
                <w:b/>
                <w:bCs/>
              </w:rPr>
              <w:t>Total</w:t>
            </w:r>
          </w:p>
        </w:tc>
        <w:tc>
          <w:tcPr>
            <w:tcW w:w="2226" w:type="dxa"/>
          </w:tcPr>
          <w:p w14:paraId="26AED0D9" w14:textId="77777777" w:rsidR="00084A01" w:rsidRPr="00084A01" w:rsidRDefault="00084A01" w:rsidP="00EB2BE2">
            <w:pPr>
              <w:spacing w:before="120"/>
              <w:ind w:right="480"/>
              <w:jc w:val="right"/>
              <w:rPr>
                <w:rFonts w:ascii="Arial" w:hAnsi="Arial" w:cs="Arial"/>
                <w:b/>
                <w:bCs/>
              </w:rPr>
            </w:pPr>
            <w:r w:rsidRPr="00084A01">
              <w:rPr>
                <w:rFonts w:ascii="Arial" w:hAnsi="Arial" w:cs="Arial"/>
                <w:b/>
                <w:bCs/>
              </w:rPr>
              <w:t>$1,100,000</w:t>
            </w:r>
          </w:p>
        </w:tc>
        <w:tc>
          <w:tcPr>
            <w:tcW w:w="2226" w:type="dxa"/>
          </w:tcPr>
          <w:p w14:paraId="1B8ED8F2" w14:textId="77777777" w:rsidR="00084A01" w:rsidRPr="00084A01" w:rsidRDefault="00084A01" w:rsidP="00EB2BE2">
            <w:pPr>
              <w:spacing w:before="120"/>
              <w:ind w:right="450"/>
              <w:jc w:val="right"/>
              <w:rPr>
                <w:rFonts w:ascii="Arial" w:hAnsi="Arial" w:cs="Arial"/>
                <w:b/>
                <w:bCs/>
              </w:rPr>
            </w:pPr>
            <w:r w:rsidRPr="00084A01">
              <w:rPr>
                <w:rFonts w:ascii="Arial" w:hAnsi="Arial" w:cs="Arial"/>
                <w:b/>
                <w:bCs/>
              </w:rPr>
              <w:t>$2,150,000</w:t>
            </w:r>
          </w:p>
        </w:tc>
        <w:tc>
          <w:tcPr>
            <w:tcW w:w="2227" w:type="dxa"/>
          </w:tcPr>
          <w:p w14:paraId="522573A9" w14:textId="77777777" w:rsidR="00084A01" w:rsidRPr="00084A01" w:rsidRDefault="00084A01" w:rsidP="00EB2BE2">
            <w:pPr>
              <w:spacing w:before="120"/>
              <w:ind w:right="526"/>
              <w:jc w:val="right"/>
              <w:rPr>
                <w:rFonts w:ascii="Arial" w:hAnsi="Arial" w:cs="Arial"/>
                <w:b/>
                <w:bCs/>
              </w:rPr>
            </w:pPr>
            <w:r w:rsidRPr="00084A01">
              <w:rPr>
                <w:rFonts w:ascii="Arial" w:hAnsi="Arial" w:cs="Arial"/>
                <w:b/>
                <w:bCs/>
              </w:rPr>
              <w:t>$3,250,000</w:t>
            </w:r>
          </w:p>
        </w:tc>
      </w:tr>
    </w:tbl>
    <w:p w14:paraId="5BB10EC1" w14:textId="11E8F518" w:rsidR="00084A01" w:rsidRDefault="00084A01" w:rsidP="00084A01">
      <w:pPr>
        <w:spacing w:after="0" w:line="240" w:lineRule="auto"/>
      </w:pPr>
    </w:p>
    <w:p w14:paraId="20FB61E7" w14:textId="77777777" w:rsidR="00084A01" w:rsidRDefault="00084A01" w:rsidP="00084A01">
      <w:pPr>
        <w:spacing w:line="240" w:lineRule="auto"/>
        <w:rPr>
          <w:rFonts w:cs="Arial"/>
        </w:rPr>
      </w:pPr>
      <w:r>
        <w:rPr>
          <w:rFonts w:cs="Arial"/>
        </w:rPr>
        <w:t xml:space="preserve">Recall that </w:t>
      </w:r>
      <w:r w:rsidRPr="0033784D">
        <w:rPr>
          <w:rFonts w:cs="Arial"/>
          <w:b/>
          <w:bCs/>
        </w:rPr>
        <w:t>48 CFR 9904.418-50(b)</w:t>
      </w:r>
      <w:r>
        <w:rPr>
          <w:rFonts w:cs="Arial"/>
        </w:rPr>
        <w:t xml:space="preserve"> says that an indirect cost pool is homogeneous </w:t>
      </w:r>
      <w:r w:rsidRPr="0033784D">
        <w:rPr>
          <w:rFonts w:cs="Arial"/>
        </w:rPr>
        <w:t>if the allocation of the costs of the activities included in the cost pool result in an allocation to cost objectives which is not materially different from the allocation that would result if the costs of the activities were allocated separately</w:t>
      </w:r>
      <w:r>
        <w:rPr>
          <w:rFonts w:cs="Arial"/>
        </w:rPr>
        <w:t>.</w:t>
      </w:r>
    </w:p>
    <w:p w14:paraId="5F2E6941" w14:textId="77777777" w:rsidR="00084A01" w:rsidRDefault="00084A01" w:rsidP="00084A01">
      <w:pPr>
        <w:spacing w:line="240" w:lineRule="auto"/>
        <w:rPr>
          <w:rFonts w:cs="Arial"/>
        </w:rPr>
      </w:pPr>
      <w:r>
        <w:rPr>
          <w:rFonts w:cs="Arial"/>
        </w:rPr>
        <w:t xml:space="preserve">To determine if the </w:t>
      </w:r>
      <w:r w:rsidRPr="00110284">
        <w:rPr>
          <w:rFonts w:cs="Arial"/>
        </w:rPr>
        <w:t xml:space="preserve">single overhead pool meets </w:t>
      </w:r>
      <w:r w:rsidRPr="0033784D">
        <w:rPr>
          <w:rFonts w:cs="Arial"/>
        </w:rPr>
        <w:t>48 CFR 9904.418-50(b),</w:t>
      </w:r>
      <w:r w:rsidRPr="00110284">
        <w:rPr>
          <w:rFonts w:cs="Arial"/>
        </w:rPr>
        <w:t xml:space="preserve"> the contractor performs the following analysis.</w:t>
      </w:r>
    </w:p>
    <w:p w14:paraId="25811F7C" w14:textId="77777777" w:rsidR="00084A01" w:rsidRDefault="00084A01" w:rsidP="00084A01">
      <w:pPr>
        <w:spacing w:line="240" w:lineRule="auto"/>
        <w:rPr>
          <w:rFonts w:cs="Arial"/>
        </w:rPr>
      </w:pPr>
      <w:r>
        <w:rPr>
          <w:rFonts w:cs="Arial"/>
        </w:rPr>
        <w:t>The overhead rates need to be calculated for one combined pool and also separate overhead rates if two pools are used.</w:t>
      </w:r>
    </w:p>
    <w:tbl>
      <w:tblPr>
        <w:tblStyle w:val="TableGrid"/>
        <w:tblW w:w="8905" w:type="dxa"/>
        <w:tblLayout w:type="fixed"/>
        <w:tblLook w:val="04A0" w:firstRow="1" w:lastRow="0" w:firstColumn="1" w:lastColumn="0" w:noHBand="0" w:noVBand="1"/>
      </w:tblPr>
      <w:tblGrid>
        <w:gridCol w:w="2226"/>
        <w:gridCol w:w="1279"/>
        <w:gridCol w:w="5400"/>
      </w:tblGrid>
      <w:tr w:rsidR="005A2F0C" w:rsidRPr="005A2F0C" w14:paraId="00A76E64" w14:textId="77777777" w:rsidTr="00EB2BE2">
        <w:trPr>
          <w:cantSplit/>
        </w:trPr>
        <w:tc>
          <w:tcPr>
            <w:tcW w:w="2226" w:type="dxa"/>
            <w:shd w:val="clear" w:color="auto" w:fill="0070C0"/>
          </w:tcPr>
          <w:p w14:paraId="39A72323" w14:textId="77777777" w:rsidR="005A2F0C" w:rsidRPr="005A2F0C" w:rsidRDefault="005A2F0C" w:rsidP="00EB2BE2">
            <w:pPr>
              <w:rPr>
                <w:rFonts w:ascii="Arial" w:hAnsi="Arial" w:cs="Arial"/>
                <w:b/>
                <w:bCs/>
                <w:color w:val="FFFFFF" w:themeColor="background1"/>
              </w:rPr>
            </w:pPr>
            <w:r w:rsidRPr="005A2F0C">
              <w:rPr>
                <w:rFonts w:ascii="Arial" w:hAnsi="Arial" w:cs="Arial"/>
                <w:b/>
                <w:bCs/>
                <w:color w:val="FFFFFF" w:themeColor="background1"/>
              </w:rPr>
              <w:t>Overhead Pool</w:t>
            </w:r>
          </w:p>
        </w:tc>
        <w:tc>
          <w:tcPr>
            <w:tcW w:w="1279" w:type="dxa"/>
            <w:shd w:val="clear" w:color="auto" w:fill="0070C0"/>
          </w:tcPr>
          <w:p w14:paraId="5BFBB8ED" w14:textId="77777777" w:rsidR="005A2F0C" w:rsidRPr="005A2F0C" w:rsidRDefault="005A2F0C" w:rsidP="00EB2BE2">
            <w:pPr>
              <w:rPr>
                <w:rFonts w:ascii="Arial" w:hAnsi="Arial" w:cs="Arial"/>
                <w:b/>
                <w:bCs/>
                <w:color w:val="FFFFFF" w:themeColor="background1"/>
              </w:rPr>
            </w:pPr>
            <w:r w:rsidRPr="005A2F0C">
              <w:rPr>
                <w:rFonts w:ascii="Arial" w:hAnsi="Arial" w:cs="Arial"/>
                <w:b/>
                <w:bCs/>
                <w:color w:val="FFFFFF" w:themeColor="background1"/>
              </w:rPr>
              <w:t>Overhead Rate</w:t>
            </w:r>
          </w:p>
        </w:tc>
        <w:tc>
          <w:tcPr>
            <w:tcW w:w="5400" w:type="dxa"/>
            <w:shd w:val="clear" w:color="auto" w:fill="0070C0"/>
          </w:tcPr>
          <w:p w14:paraId="62F23350" w14:textId="77777777" w:rsidR="005A2F0C" w:rsidRPr="005A2F0C" w:rsidRDefault="005A2F0C" w:rsidP="00EB2BE2">
            <w:pPr>
              <w:rPr>
                <w:rFonts w:ascii="Arial" w:hAnsi="Arial" w:cs="Arial"/>
                <w:b/>
                <w:bCs/>
                <w:color w:val="FFFFFF" w:themeColor="background1"/>
              </w:rPr>
            </w:pPr>
            <w:r w:rsidRPr="005A2F0C">
              <w:rPr>
                <w:rFonts w:ascii="Arial" w:hAnsi="Arial" w:cs="Arial"/>
                <w:b/>
                <w:bCs/>
                <w:color w:val="FFFFFF" w:themeColor="background1"/>
              </w:rPr>
              <w:t>Calculation</w:t>
            </w:r>
          </w:p>
        </w:tc>
      </w:tr>
      <w:tr w:rsidR="005A2F0C" w:rsidRPr="005A2F0C" w14:paraId="0C123A95" w14:textId="77777777" w:rsidTr="00EB2BE2">
        <w:trPr>
          <w:cantSplit/>
        </w:trPr>
        <w:tc>
          <w:tcPr>
            <w:tcW w:w="2226" w:type="dxa"/>
          </w:tcPr>
          <w:p w14:paraId="32429C24" w14:textId="77777777" w:rsidR="005A2F0C" w:rsidRPr="005A2F0C" w:rsidRDefault="005A2F0C" w:rsidP="00EB2BE2">
            <w:pPr>
              <w:rPr>
                <w:rFonts w:ascii="Arial" w:hAnsi="Arial" w:cs="Arial"/>
                <w:b/>
                <w:bCs/>
              </w:rPr>
            </w:pPr>
            <w:r w:rsidRPr="005A2F0C">
              <w:rPr>
                <w:rFonts w:ascii="Arial" w:hAnsi="Arial" w:cs="Arial"/>
                <w:b/>
                <w:bCs/>
              </w:rPr>
              <w:t>One Combined Pool</w:t>
            </w:r>
          </w:p>
        </w:tc>
        <w:tc>
          <w:tcPr>
            <w:tcW w:w="1279" w:type="dxa"/>
          </w:tcPr>
          <w:p w14:paraId="406CD231" w14:textId="77777777" w:rsidR="005A2F0C" w:rsidRPr="005A2F0C" w:rsidRDefault="005A2F0C" w:rsidP="00EB2BE2">
            <w:pPr>
              <w:ind w:right="165"/>
              <w:jc w:val="right"/>
              <w:rPr>
                <w:rFonts w:ascii="Arial" w:hAnsi="Arial" w:cs="Arial"/>
              </w:rPr>
            </w:pPr>
            <w:r w:rsidRPr="005A2F0C">
              <w:rPr>
                <w:rFonts w:ascii="Arial" w:hAnsi="Arial" w:cs="Arial"/>
              </w:rPr>
              <w:t>10.00%</w:t>
            </w:r>
          </w:p>
        </w:tc>
        <w:tc>
          <w:tcPr>
            <w:tcW w:w="5400" w:type="dxa"/>
          </w:tcPr>
          <w:p w14:paraId="29C88139" w14:textId="77777777" w:rsidR="005A2F0C" w:rsidRPr="005A2F0C" w:rsidRDefault="005A2F0C" w:rsidP="00EB2BE2">
            <w:pPr>
              <w:ind w:right="76"/>
              <w:rPr>
                <w:rFonts w:ascii="Arial" w:hAnsi="Arial" w:cs="Arial"/>
              </w:rPr>
            </w:pPr>
            <w:r w:rsidRPr="005A2F0C">
              <w:rPr>
                <w:rFonts w:ascii="Arial" w:hAnsi="Arial" w:cs="Arial"/>
              </w:rPr>
              <w:t>$325,000 total indirect costs / $3,250,000 total direct labor costs for fabrication and assembly</w:t>
            </w:r>
          </w:p>
        </w:tc>
      </w:tr>
      <w:tr w:rsidR="005A2F0C" w:rsidRPr="005A2F0C" w14:paraId="02ACE8AF" w14:textId="77777777" w:rsidTr="00EB2BE2">
        <w:trPr>
          <w:cantSplit/>
        </w:trPr>
        <w:tc>
          <w:tcPr>
            <w:tcW w:w="2226" w:type="dxa"/>
          </w:tcPr>
          <w:p w14:paraId="325E158F" w14:textId="77777777" w:rsidR="005A2F0C" w:rsidRPr="005A2F0C" w:rsidRDefault="005A2F0C" w:rsidP="00EB2BE2">
            <w:pPr>
              <w:rPr>
                <w:rFonts w:ascii="Arial" w:hAnsi="Arial" w:cs="Arial"/>
              </w:rPr>
            </w:pPr>
            <w:r w:rsidRPr="005A2F0C">
              <w:rPr>
                <w:rFonts w:ascii="Arial" w:hAnsi="Arial" w:cs="Arial"/>
                <w:b/>
                <w:bCs/>
              </w:rPr>
              <w:t>Fabrication Pool</w:t>
            </w:r>
          </w:p>
        </w:tc>
        <w:tc>
          <w:tcPr>
            <w:tcW w:w="1279" w:type="dxa"/>
          </w:tcPr>
          <w:p w14:paraId="5E6DE7F6" w14:textId="77777777" w:rsidR="005A2F0C" w:rsidRPr="005A2F0C" w:rsidRDefault="005A2F0C" w:rsidP="00EB2BE2">
            <w:pPr>
              <w:ind w:right="165"/>
              <w:jc w:val="right"/>
              <w:rPr>
                <w:rFonts w:ascii="Arial" w:hAnsi="Arial" w:cs="Arial"/>
              </w:rPr>
            </w:pPr>
            <w:r w:rsidRPr="005A2F0C">
              <w:rPr>
                <w:rFonts w:ascii="Arial" w:hAnsi="Arial" w:cs="Arial"/>
              </w:rPr>
              <w:t>11.36%</w:t>
            </w:r>
          </w:p>
        </w:tc>
        <w:tc>
          <w:tcPr>
            <w:tcW w:w="5400" w:type="dxa"/>
          </w:tcPr>
          <w:p w14:paraId="3968C07A" w14:textId="77777777" w:rsidR="005A2F0C" w:rsidRPr="005A2F0C" w:rsidRDefault="005A2F0C" w:rsidP="00EB2BE2">
            <w:pPr>
              <w:ind w:right="76"/>
              <w:rPr>
                <w:rFonts w:ascii="Arial" w:hAnsi="Arial" w:cs="Arial"/>
              </w:rPr>
            </w:pPr>
            <w:r w:rsidRPr="005A2F0C">
              <w:rPr>
                <w:rFonts w:ascii="Arial" w:hAnsi="Arial" w:cs="Arial"/>
              </w:rPr>
              <w:t>$125,000 indirect fabrication costs / $1,100,000 direct fabrication costs</w:t>
            </w:r>
          </w:p>
        </w:tc>
      </w:tr>
      <w:tr w:rsidR="005A2F0C" w:rsidRPr="005A2F0C" w14:paraId="54331A92" w14:textId="77777777" w:rsidTr="00EB2BE2">
        <w:trPr>
          <w:cantSplit/>
        </w:trPr>
        <w:tc>
          <w:tcPr>
            <w:tcW w:w="2226" w:type="dxa"/>
          </w:tcPr>
          <w:p w14:paraId="3E672551" w14:textId="77777777" w:rsidR="005A2F0C" w:rsidRPr="005A2F0C" w:rsidRDefault="005A2F0C" w:rsidP="00EB2BE2">
            <w:pPr>
              <w:rPr>
                <w:rFonts w:ascii="Arial" w:hAnsi="Arial" w:cs="Arial"/>
              </w:rPr>
            </w:pPr>
            <w:r w:rsidRPr="005A2F0C">
              <w:rPr>
                <w:rFonts w:ascii="Arial" w:hAnsi="Arial" w:cs="Arial"/>
              </w:rPr>
              <w:br/>
            </w:r>
            <w:r w:rsidRPr="005A2F0C">
              <w:rPr>
                <w:rFonts w:ascii="Arial" w:hAnsi="Arial" w:cs="Arial"/>
                <w:b/>
                <w:bCs/>
              </w:rPr>
              <w:t>Assembly Pool</w:t>
            </w:r>
          </w:p>
        </w:tc>
        <w:tc>
          <w:tcPr>
            <w:tcW w:w="1279" w:type="dxa"/>
          </w:tcPr>
          <w:p w14:paraId="160F608F" w14:textId="77777777" w:rsidR="005A2F0C" w:rsidRPr="005A2F0C" w:rsidRDefault="005A2F0C" w:rsidP="00EB2BE2">
            <w:pPr>
              <w:ind w:right="165"/>
              <w:jc w:val="right"/>
              <w:rPr>
                <w:rFonts w:ascii="Arial" w:hAnsi="Arial" w:cs="Arial"/>
              </w:rPr>
            </w:pPr>
            <w:r w:rsidRPr="005A2F0C">
              <w:rPr>
                <w:rFonts w:ascii="Arial" w:hAnsi="Arial" w:cs="Arial"/>
              </w:rPr>
              <w:t>9.30%</w:t>
            </w:r>
          </w:p>
        </w:tc>
        <w:tc>
          <w:tcPr>
            <w:tcW w:w="5400" w:type="dxa"/>
          </w:tcPr>
          <w:p w14:paraId="66F8070B" w14:textId="77777777" w:rsidR="005A2F0C" w:rsidRPr="005A2F0C" w:rsidRDefault="005A2F0C" w:rsidP="00EB2BE2">
            <w:pPr>
              <w:ind w:right="76"/>
              <w:rPr>
                <w:rFonts w:ascii="Arial" w:hAnsi="Arial" w:cs="Arial"/>
              </w:rPr>
            </w:pPr>
            <w:r w:rsidRPr="005A2F0C">
              <w:rPr>
                <w:rFonts w:ascii="Arial" w:hAnsi="Arial" w:cs="Arial"/>
              </w:rPr>
              <w:t xml:space="preserve">$200,000 indirect assembly costs / $2,150,0000 direct assembly costs </w:t>
            </w:r>
          </w:p>
        </w:tc>
      </w:tr>
    </w:tbl>
    <w:p w14:paraId="45E5069E" w14:textId="232F692C" w:rsidR="00084A01" w:rsidRDefault="00084A01" w:rsidP="00084A01">
      <w:pPr>
        <w:spacing w:after="0" w:line="240" w:lineRule="auto"/>
      </w:pPr>
    </w:p>
    <w:p w14:paraId="4A9E9B63" w14:textId="77777777" w:rsidR="005A2F0C" w:rsidRDefault="005A2F0C" w:rsidP="005A2F0C">
      <w:pPr>
        <w:spacing w:line="240" w:lineRule="auto"/>
        <w:rPr>
          <w:rFonts w:cs="Arial"/>
        </w:rPr>
      </w:pPr>
      <w:r>
        <w:rPr>
          <w:rFonts w:cs="Arial"/>
        </w:rPr>
        <w:t>Once the overhead rates are calculated, the contractor performs the following analysis.</w:t>
      </w:r>
    </w:p>
    <w:tbl>
      <w:tblPr>
        <w:tblStyle w:val="TableGrid"/>
        <w:tblW w:w="8856" w:type="dxa"/>
        <w:tblLayout w:type="fixed"/>
        <w:tblLook w:val="04A0" w:firstRow="1" w:lastRow="0" w:firstColumn="1" w:lastColumn="0" w:noHBand="0" w:noVBand="1"/>
      </w:tblPr>
      <w:tblGrid>
        <w:gridCol w:w="1345"/>
        <w:gridCol w:w="1530"/>
        <w:gridCol w:w="1530"/>
        <w:gridCol w:w="1530"/>
        <w:gridCol w:w="1530"/>
        <w:gridCol w:w="1391"/>
      </w:tblGrid>
      <w:tr w:rsidR="005A2F0C" w:rsidRPr="005A2F0C" w14:paraId="34B1B242" w14:textId="77777777" w:rsidTr="00EB2BE2">
        <w:tc>
          <w:tcPr>
            <w:tcW w:w="1345" w:type="dxa"/>
            <w:shd w:val="clear" w:color="auto" w:fill="0070C0"/>
          </w:tcPr>
          <w:p w14:paraId="10DB6D85" w14:textId="77777777" w:rsidR="005A2F0C" w:rsidRPr="005A2F0C" w:rsidRDefault="005A2F0C" w:rsidP="005A2F0C">
            <w:pPr>
              <w:keepNext/>
              <w:widowControl w:val="0"/>
              <w:rPr>
                <w:rFonts w:ascii="Arial" w:hAnsi="Arial" w:cs="Arial"/>
                <w:b/>
                <w:bCs/>
                <w:color w:val="FFFFFF" w:themeColor="background1"/>
              </w:rPr>
            </w:pPr>
            <w:r w:rsidRPr="005A2F0C">
              <w:rPr>
                <w:rFonts w:ascii="Arial" w:hAnsi="Arial" w:cs="Arial"/>
                <w:b/>
                <w:bCs/>
                <w:color w:val="FFFFFF" w:themeColor="background1"/>
              </w:rPr>
              <w:lastRenderedPageBreak/>
              <w:t>Final Cost Objective/</w:t>
            </w:r>
          </w:p>
          <w:p w14:paraId="4D05334D" w14:textId="77777777" w:rsidR="005A2F0C" w:rsidRPr="005A2F0C" w:rsidRDefault="005A2F0C" w:rsidP="005A2F0C">
            <w:pPr>
              <w:keepNext/>
              <w:widowControl w:val="0"/>
              <w:rPr>
                <w:rFonts w:ascii="Arial" w:hAnsi="Arial" w:cs="Arial"/>
                <w:b/>
                <w:bCs/>
                <w:color w:val="FFFFFF" w:themeColor="background1"/>
              </w:rPr>
            </w:pPr>
            <w:r w:rsidRPr="005A2F0C">
              <w:rPr>
                <w:rFonts w:ascii="Arial" w:hAnsi="Arial" w:cs="Arial"/>
                <w:b/>
                <w:bCs/>
                <w:color w:val="FFFFFF" w:themeColor="background1"/>
              </w:rPr>
              <w:t>Contract</w:t>
            </w:r>
          </w:p>
        </w:tc>
        <w:tc>
          <w:tcPr>
            <w:tcW w:w="1530" w:type="dxa"/>
            <w:shd w:val="clear" w:color="auto" w:fill="0070C0"/>
          </w:tcPr>
          <w:p w14:paraId="5B8DDC59" w14:textId="77777777" w:rsidR="005A2F0C" w:rsidRPr="005A2F0C" w:rsidRDefault="005A2F0C" w:rsidP="005A2F0C">
            <w:pPr>
              <w:keepNext/>
              <w:widowControl w:val="0"/>
              <w:rPr>
                <w:rFonts w:ascii="Arial" w:hAnsi="Arial" w:cs="Arial"/>
                <w:b/>
                <w:bCs/>
                <w:color w:val="FFFFFF" w:themeColor="background1"/>
              </w:rPr>
            </w:pPr>
            <w:r w:rsidRPr="005A2F0C">
              <w:rPr>
                <w:rFonts w:ascii="Arial" w:hAnsi="Arial" w:cs="Arial"/>
                <w:b/>
                <w:bCs/>
                <w:color w:val="FFFFFF" w:themeColor="background1"/>
              </w:rPr>
              <w:t>Fabrication Allocation</w:t>
            </w:r>
          </w:p>
          <w:p w14:paraId="6C4B3831" w14:textId="77777777" w:rsidR="005A2F0C" w:rsidRPr="005A2F0C" w:rsidRDefault="005A2F0C" w:rsidP="005A2F0C">
            <w:pPr>
              <w:keepNext/>
              <w:widowControl w:val="0"/>
              <w:rPr>
                <w:rFonts w:ascii="Arial" w:hAnsi="Arial" w:cs="Arial"/>
                <w:b/>
                <w:bCs/>
                <w:color w:val="FFFFFF" w:themeColor="background1"/>
              </w:rPr>
            </w:pPr>
            <w:r w:rsidRPr="005A2F0C">
              <w:rPr>
                <w:rFonts w:ascii="Arial" w:hAnsi="Arial" w:cs="Arial"/>
                <w:b/>
                <w:bCs/>
                <w:color w:val="FFFFFF" w:themeColor="background1"/>
              </w:rPr>
              <w:t>11.36%</w:t>
            </w:r>
          </w:p>
        </w:tc>
        <w:tc>
          <w:tcPr>
            <w:tcW w:w="1530" w:type="dxa"/>
            <w:shd w:val="clear" w:color="auto" w:fill="0070C0"/>
          </w:tcPr>
          <w:p w14:paraId="1CB7A54A" w14:textId="77777777" w:rsidR="005A2F0C" w:rsidRPr="005A2F0C" w:rsidRDefault="005A2F0C" w:rsidP="005A2F0C">
            <w:pPr>
              <w:keepNext/>
              <w:widowControl w:val="0"/>
              <w:rPr>
                <w:rFonts w:ascii="Arial" w:hAnsi="Arial" w:cs="Arial"/>
                <w:b/>
                <w:bCs/>
                <w:color w:val="FFFFFF" w:themeColor="background1"/>
              </w:rPr>
            </w:pPr>
            <w:r w:rsidRPr="005A2F0C">
              <w:rPr>
                <w:rFonts w:ascii="Arial" w:hAnsi="Arial" w:cs="Arial"/>
                <w:b/>
                <w:bCs/>
                <w:color w:val="FFFFFF" w:themeColor="background1"/>
              </w:rPr>
              <w:t>Assembly Allocation</w:t>
            </w:r>
          </w:p>
          <w:p w14:paraId="4C4CDA87" w14:textId="77777777" w:rsidR="005A2F0C" w:rsidRPr="005A2F0C" w:rsidRDefault="005A2F0C" w:rsidP="005A2F0C">
            <w:pPr>
              <w:keepNext/>
              <w:widowControl w:val="0"/>
              <w:rPr>
                <w:rFonts w:ascii="Arial" w:hAnsi="Arial" w:cs="Arial"/>
                <w:b/>
                <w:bCs/>
                <w:color w:val="FFFFFF" w:themeColor="background1"/>
              </w:rPr>
            </w:pPr>
            <w:r w:rsidRPr="005A2F0C">
              <w:rPr>
                <w:rFonts w:ascii="Arial" w:hAnsi="Arial" w:cs="Arial"/>
                <w:b/>
                <w:bCs/>
                <w:color w:val="FFFFFF" w:themeColor="background1"/>
              </w:rPr>
              <w:t>9.30%</w:t>
            </w:r>
          </w:p>
        </w:tc>
        <w:tc>
          <w:tcPr>
            <w:tcW w:w="1530" w:type="dxa"/>
            <w:shd w:val="clear" w:color="auto" w:fill="0070C0"/>
          </w:tcPr>
          <w:p w14:paraId="3B68544B" w14:textId="77777777" w:rsidR="005A2F0C" w:rsidRPr="005A2F0C" w:rsidRDefault="005A2F0C" w:rsidP="005A2F0C">
            <w:pPr>
              <w:keepNext/>
              <w:widowControl w:val="0"/>
              <w:rPr>
                <w:rFonts w:ascii="Arial" w:hAnsi="Arial" w:cs="Arial"/>
                <w:b/>
                <w:bCs/>
                <w:color w:val="FFFFFF" w:themeColor="background1"/>
              </w:rPr>
            </w:pPr>
            <w:r w:rsidRPr="005A2F0C">
              <w:rPr>
                <w:rFonts w:ascii="Arial" w:hAnsi="Arial" w:cs="Arial"/>
                <w:b/>
                <w:bCs/>
                <w:color w:val="FFFFFF" w:themeColor="background1"/>
              </w:rPr>
              <w:t>Total Allocation (Two Separate Pools)</w:t>
            </w:r>
          </w:p>
        </w:tc>
        <w:tc>
          <w:tcPr>
            <w:tcW w:w="1530" w:type="dxa"/>
            <w:shd w:val="clear" w:color="auto" w:fill="0070C0"/>
          </w:tcPr>
          <w:p w14:paraId="2C76A6A0" w14:textId="77777777" w:rsidR="005A2F0C" w:rsidRPr="005A2F0C" w:rsidRDefault="005A2F0C" w:rsidP="005A2F0C">
            <w:pPr>
              <w:keepNext/>
              <w:widowControl w:val="0"/>
              <w:rPr>
                <w:rFonts w:ascii="Arial" w:hAnsi="Arial" w:cs="Arial"/>
                <w:b/>
                <w:bCs/>
                <w:color w:val="FFFFFF" w:themeColor="background1"/>
              </w:rPr>
            </w:pPr>
            <w:r w:rsidRPr="005A2F0C">
              <w:rPr>
                <w:rFonts w:ascii="Arial" w:hAnsi="Arial" w:cs="Arial"/>
                <w:b/>
                <w:bCs/>
                <w:color w:val="FFFFFF" w:themeColor="background1"/>
              </w:rPr>
              <w:t>Total Allocation (Single Pool)</w:t>
            </w:r>
          </w:p>
          <w:p w14:paraId="5EE318BF" w14:textId="77777777" w:rsidR="005A2F0C" w:rsidRPr="005A2F0C" w:rsidRDefault="005A2F0C" w:rsidP="005A2F0C">
            <w:pPr>
              <w:keepNext/>
              <w:widowControl w:val="0"/>
              <w:rPr>
                <w:rFonts w:ascii="Arial" w:hAnsi="Arial" w:cs="Arial"/>
                <w:b/>
                <w:bCs/>
                <w:color w:val="FFFFFF" w:themeColor="background1"/>
              </w:rPr>
            </w:pPr>
            <w:r w:rsidRPr="005A2F0C">
              <w:rPr>
                <w:rFonts w:ascii="Arial" w:hAnsi="Arial" w:cs="Arial"/>
                <w:b/>
                <w:bCs/>
                <w:color w:val="FFFFFF" w:themeColor="background1"/>
              </w:rPr>
              <w:t>10%</w:t>
            </w:r>
          </w:p>
        </w:tc>
        <w:tc>
          <w:tcPr>
            <w:tcW w:w="1391" w:type="dxa"/>
            <w:shd w:val="clear" w:color="auto" w:fill="0070C0"/>
          </w:tcPr>
          <w:p w14:paraId="4939424F" w14:textId="77777777" w:rsidR="005A2F0C" w:rsidRPr="005A2F0C" w:rsidRDefault="005A2F0C" w:rsidP="005A2F0C">
            <w:pPr>
              <w:keepNext/>
              <w:widowControl w:val="0"/>
              <w:rPr>
                <w:rFonts w:ascii="Arial" w:hAnsi="Arial" w:cs="Arial"/>
                <w:b/>
                <w:bCs/>
                <w:color w:val="FFFFFF" w:themeColor="background1"/>
              </w:rPr>
            </w:pPr>
            <w:r w:rsidRPr="005A2F0C">
              <w:rPr>
                <w:rFonts w:ascii="Arial" w:hAnsi="Arial" w:cs="Arial"/>
                <w:b/>
                <w:bCs/>
                <w:color w:val="FFFFFF" w:themeColor="background1"/>
              </w:rPr>
              <w:t>Difference</w:t>
            </w:r>
          </w:p>
        </w:tc>
      </w:tr>
      <w:tr w:rsidR="005A2F0C" w:rsidRPr="005A2F0C" w14:paraId="1F418EFA" w14:textId="77777777" w:rsidTr="00EB2BE2">
        <w:tc>
          <w:tcPr>
            <w:tcW w:w="1345" w:type="dxa"/>
          </w:tcPr>
          <w:p w14:paraId="2010547D" w14:textId="77777777" w:rsidR="005A2F0C" w:rsidRPr="005A2F0C" w:rsidRDefault="005A2F0C" w:rsidP="00EB2BE2">
            <w:pPr>
              <w:rPr>
                <w:rFonts w:ascii="Arial" w:hAnsi="Arial" w:cs="Arial"/>
                <w:b/>
                <w:bCs/>
              </w:rPr>
            </w:pPr>
            <w:r w:rsidRPr="005A2F0C">
              <w:rPr>
                <w:rFonts w:ascii="Arial" w:hAnsi="Arial" w:cs="Arial"/>
                <w:b/>
                <w:bCs/>
              </w:rPr>
              <w:t>Contract A</w:t>
            </w:r>
          </w:p>
        </w:tc>
        <w:tc>
          <w:tcPr>
            <w:tcW w:w="1530" w:type="dxa"/>
          </w:tcPr>
          <w:p w14:paraId="2D85EFF7" w14:textId="77777777" w:rsidR="005A2F0C" w:rsidRPr="005A2F0C" w:rsidRDefault="005A2F0C" w:rsidP="00EB2BE2">
            <w:pPr>
              <w:jc w:val="right"/>
              <w:rPr>
                <w:rFonts w:ascii="Arial" w:hAnsi="Arial" w:cs="Arial"/>
              </w:rPr>
            </w:pPr>
            <w:r w:rsidRPr="005A2F0C">
              <w:rPr>
                <w:rFonts w:ascii="Arial" w:hAnsi="Arial" w:cs="Arial"/>
              </w:rPr>
              <w:t>$56,818</w:t>
            </w:r>
          </w:p>
          <w:p w14:paraId="0653A52F" w14:textId="77777777" w:rsidR="005A2F0C" w:rsidRPr="005A2F0C" w:rsidRDefault="005A2F0C" w:rsidP="00EB2BE2">
            <w:pPr>
              <w:jc w:val="right"/>
              <w:rPr>
                <w:rFonts w:ascii="Arial" w:hAnsi="Arial" w:cs="Arial"/>
                <w:color w:val="767171" w:themeColor="background2" w:themeShade="80"/>
                <w:sz w:val="18"/>
                <w:szCs w:val="18"/>
              </w:rPr>
            </w:pPr>
            <w:r w:rsidRPr="005A2F0C">
              <w:rPr>
                <w:rFonts w:ascii="Arial" w:hAnsi="Arial" w:cs="Arial"/>
                <w:color w:val="767171" w:themeColor="background2" w:themeShade="80"/>
                <w:sz w:val="18"/>
                <w:szCs w:val="18"/>
              </w:rPr>
              <w:t>($500,000 x 11.36%)</w:t>
            </w:r>
          </w:p>
        </w:tc>
        <w:tc>
          <w:tcPr>
            <w:tcW w:w="1530" w:type="dxa"/>
          </w:tcPr>
          <w:p w14:paraId="51F4B65E" w14:textId="77777777" w:rsidR="005A2F0C" w:rsidRPr="005A2F0C" w:rsidRDefault="005A2F0C" w:rsidP="00EB2BE2">
            <w:pPr>
              <w:jc w:val="right"/>
              <w:rPr>
                <w:rFonts w:ascii="Arial" w:hAnsi="Arial" w:cs="Arial"/>
              </w:rPr>
            </w:pPr>
            <w:r w:rsidRPr="005A2F0C">
              <w:rPr>
                <w:rFonts w:ascii="Arial" w:hAnsi="Arial" w:cs="Arial"/>
              </w:rPr>
              <w:t>$93,023</w:t>
            </w:r>
          </w:p>
          <w:p w14:paraId="34051A20" w14:textId="77777777" w:rsidR="005A2F0C" w:rsidRPr="005A2F0C" w:rsidRDefault="005A2F0C" w:rsidP="00EB2BE2">
            <w:pPr>
              <w:jc w:val="right"/>
              <w:rPr>
                <w:rFonts w:ascii="Arial" w:hAnsi="Arial" w:cs="Arial"/>
              </w:rPr>
            </w:pPr>
            <w:r w:rsidRPr="005A2F0C">
              <w:rPr>
                <w:rFonts w:ascii="Arial" w:hAnsi="Arial" w:cs="Arial"/>
                <w:color w:val="767171" w:themeColor="background2" w:themeShade="80"/>
                <w:sz w:val="18"/>
                <w:szCs w:val="18"/>
              </w:rPr>
              <w:t>($1,000,000 x 9.30%)</w:t>
            </w:r>
          </w:p>
          <w:p w14:paraId="42C81FA2" w14:textId="77777777" w:rsidR="005A2F0C" w:rsidRPr="005A2F0C" w:rsidRDefault="005A2F0C" w:rsidP="00EB2BE2">
            <w:pPr>
              <w:jc w:val="right"/>
              <w:rPr>
                <w:rFonts w:ascii="Arial" w:hAnsi="Arial" w:cs="Arial"/>
              </w:rPr>
            </w:pPr>
          </w:p>
        </w:tc>
        <w:tc>
          <w:tcPr>
            <w:tcW w:w="1530" w:type="dxa"/>
          </w:tcPr>
          <w:p w14:paraId="127253CF" w14:textId="77777777" w:rsidR="005A2F0C" w:rsidRPr="005A2F0C" w:rsidRDefault="005A2F0C" w:rsidP="00EB2BE2">
            <w:pPr>
              <w:jc w:val="right"/>
              <w:rPr>
                <w:rFonts w:ascii="Arial" w:hAnsi="Arial" w:cs="Arial"/>
              </w:rPr>
            </w:pPr>
            <w:r w:rsidRPr="005A2F0C">
              <w:rPr>
                <w:rFonts w:ascii="Arial" w:hAnsi="Arial" w:cs="Arial"/>
              </w:rPr>
              <w:t>$149,841</w:t>
            </w:r>
          </w:p>
        </w:tc>
        <w:tc>
          <w:tcPr>
            <w:tcW w:w="1530" w:type="dxa"/>
          </w:tcPr>
          <w:p w14:paraId="4705EA64" w14:textId="77777777" w:rsidR="005A2F0C" w:rsidRPr="005A2F0C" w:rsidRDefault="005A2F0C" w:rsidP="00EB2BE2">
            <w:pPr>
              <w:jc w:val="right"/>
              <w:rPr>
                <w:rFonts w:ascii="Arial" w:hAnsi="Arial" w:cs="Arial"/>
              </w:rPr>
            </w:pPr>
            <w:r w:rsidRPr="005A2F0C">
              <w:rPr>
                <w:rFonts w:ascii="Arial" w:hAnsi="Arial" w:cs="Arial"/>
              </w:rPr>
              <w:t>$150,000</w:t>
            </w:r>
          </w:p>
          <w:p w14:paraId="48FDCF07" w14:textId="77777777" w:rsidR="005A2F0C" w:rsidRPr="005A2F0C" w:rsidRDefault="005A2F0C" w:rsidP="00EB2BE2">
            <w:pPr>
              <w:jc w:val="right"/>
              <w:rPr>
                <w:rFonts w:ascii="Arial" w:hAnsi="Arial" w:cs="Arial"/>
              </w:rPr>
            </w:pPr>
            <w:r w:rsidRPr="005A2F0C">
              <w:rPr>
                <w:rFonts w:ascii="Arial" w:hAnsi="Arial" w:cs="Arial"/>
                <w:color w:val="767171" w:themeColor="background2" w:themeShade="80"/>
                <w:sz w:val="18"/>
                <w:szCs w:val="18"/>
              </w:rPr>
              <w:t>($1,500,000 x 10.00%)</w:t>
            </w:r>
          </w:p>
        </w:tc>
        <w:tc>
          <w:tcPr>
            <w:tcW w:w="1391" w:type="dxa"/>
          </w:tcPr>
          <w:p w14:paraId="4BFC0B12" w14:textId="77777777" w:rsidR="005A2F0C" w:rsidRPr="005A2F0C" w:rsidRDefault="005A2F0C" w:rsidP="00EB2BE2">
            <w:pPr>
              <w:jc w:val="right"/>
              <w:rPr>
                <w:rFonts w:ascii="Arial" w:hAnsi="Arial" w:cs="Arial"/>
              </w:rPr>
            </w:pPr>
            <w:r w:rsidRPr="005A2F0C">
              <w:rPr>
                <w:rFonts w:ascii="Arial" w:hAnsi="Arial" w:cs="Arial"/>
              </w:rPr>
              <w:t>$(159)</w:t>
            </w:r>
          </w:p>
        </w:tc>
      </w:tr>
      <w:tr w:rsidR="005A2F0C" w:rsidRPr="005A2F0C" w14:paraId="654FC786" w14:textId="77777777" w:rsidTr="00EB2BE2">
        <w:tc>
          <w:tcPr>
            <w:tcW w:w="1345" w:type="dxa"/>
          </w:tcPr>
          <w:p w14:paraId="3116D3B4" w14:textId="77777777" w:rsidR="005A2F0C" w:rsidRPr="005A2F0C" w:rsidRDefault="005A2F0C" w:rsidP="00EB2BE2">
            <w:pPr>
              <w:rPr>
                <w:rFonts w:ascii="Arial" w:hAnsi="Arial" w:cs="Arial"/>
                <w:b/>
                <w:bCs/>
              </w:rPr>
            </w:pPr>
            <w:r w:rsidRPr="005A2F0C">
              <w:rPr>
                <w:rFonts w:ascii="Arial" w:hAnsi="Arial" w:cs="Arial"/>
                <w:b/>
                <w:bCs/>
              </w:rPr>
              <w:t>Contract B</w:t>
            </w:r>
          </w:p>
        </w:tc>
        <w:tc>
          <w:tcPr>
            <w:tcW w:w="1530" w:type="dxa"/>
          </w:tcPr>
          <w:p w14:paraId="53C473C9" w14:textId="77777777" w:rsidR="005A2F0C" w:rsidRPr="005A2F0C" w:rsidRDefault="005A2F0C" w:rsidP="00EB2BE2">
            <w:pPr>
              <w:jc w:val="right"/>
              <w:rPr>
                <w:rFonts w:ascii="Arial" w:hAnsi="Arial" w:cs="Arial"/>
              </w:rPr>
            </w:pPr>
            <w:r w:rsidRPr="005A2F0C">
              <w:rPr>
                <w:rFonts w:ascii="Arial" w:hAnsi="Arial" w:cs="Arial"/>
              </w:rPr>
              <w:t>$34,091</w:t>
            </w:r>
          </w:p>
          <w:p w14:paraId="329AC63B" w14:textId="77777777" w:rsidR="005A2F0C" w:rsidRPr="005A2F0C" w:rsidRDefault="005A2F0C" w:rsidP="00EB2BE2">
            <w:pPr>
              <w:jc w:val="right"/>
              <w:rPr>
                <w:rFonts w:ascii="Arial" w:hAnsi="Arial" w:cs="Arial"/>
              </w:rPr>
            </w:pPr>
            <w:r w:rsidRPr="005A2F0C">
              <w:rPr>
                <w:rFonts w:ascii="Arial" w:hAnsi="Arial" w:cs="Arial"/>
                <w:color w:val="767171" w:themeColor="background2" w:themeShade="80"/>
                <w:sz w:val="18"/>
                <w:szCs w:val="18"/>
              </w:rPr>
              <w:t>($300,000 x 11.36%)</w:t>
            </w:r>
          </w:p>
        </w:tc>
        <w:tc>
          <w:tcPr>
            <w:tcW w:w="1530" w:type="dxa"/>
          </w:tcPr>
          <w:p w14:paraId="76B38199" w14:textId="77777777" w:rsidR="005A2F0C" w:rsidRPr="005A2F0C" w:rsidRDefault="005A2F0C" w:rsidP="00EB2BE2">
            <w:pPr>
              <w:jc w:val="right"/>
              <w:rPr>
                <w:rFonts w:ascii="Arial" w:hAnsi="Arial" w:cs="Arial"/>
              </w:rPr>
            </w:pPr>
            <w:r w:rsidRPr="005A2F0C">
              <w:rPr>
                <w:rFonts w:ascii="Arial" w:hAnsi="Arial" w:cs="Arial"/>
              </w:rPr>
              <w:t>$51,163</w:t>
            </w:r>
          </w:p>
          <w:p w14:paraId="5F7FC550" w14:textId="77777777" w:rsidR="005A2F0C" w:rsidRPr="005A2F0C" w:rsidRDefault="005A2F0C" w:rsidP="00EB2BE2">
            <w:pPr>
              <w:jc w:val="right"/>
              <w:rPr>
                <w:rFonts w:ascii="Arial" w:hAnsi="Arial" w:cs="Arial"/>
              </w:rPr>
            </w:pPr>
            <w:r w:rsidRPr="005A2F0C">
              <w:rPr>
                <w:rFonts w:ascii="Arial" w:hAnsi="Arial" w:cs="Arial"/>
                <w:color w:val="767171" w:themeColor="background2" w:themeShade="80"/>
                <w:sz w:val="18"/>
                <w:szCs w:val="18"/>
              </w:rPr>
              <w:t>(</w:t>
            </w:r>
            <w:r w:rsidRPr="005A2F0C">
              <w:rPr>
                <w:rFonts w:ascii="Arial" w:hAnsi="Arial" w:cs="Arial"/>
                <w:sz w:val="18"/>
                <w:szCs w:val="18"/>
              </w:rPr>
              <w:t>$</w:t>
            </w:r>
            <w:r w:rsidRPr="005A2F0C">
              <w:rPr>
                <w:rFonts w:ascii="Arial" w:hAnsi="Arial" w:cs="Arial"/>
                <w:color w:val="767171" w:themeColor="background2" w:themeShade="80"/>
                <w:sz w:val="18"/>
                <w:szCs w:val="18"/>
              </w:rPr>
              <w:t>550,000 x 9.30%)</w:t>
            </w:r>
          </w:p>
        </w:tc>
        <w:tc>
          <w:tcPr>
            <w:tcW w:w="1530" w:type="dxa"/>
          </w:tcPr>
          <w:p w14:paraId="43C17C48" w14:textId="77777777" w:rsidR="005A2F0C" w:rsidRPr="005A2F0C" w:rsidRDefault="005A2F0C" w:rsidP="00EB2BE2">
            <w:pPr>
              <w:jc w:val="right"/>
              <w:rPr>
                <w:rFonts w:ascii="Arial" w:hAnsi="Arial" w:cs="Arial"/>
              </w:rPr>
            </w:pPr>
            <w:r w:rsidRPr="005A2F0C">
              <w:rPr>
                <w:rFonts w:ascii="Arial" w:hAnsi="Arial" w:cs="Arial"/>
              </w:rPr>
              <w:t>$85,254</w:t>
            </w:r>
          </w:p>
        </w:tc>
        <w:tc>
          <w:tcPr>
            <w:tcW w:w="1530" w:type="dxa"/>
          </w:tcPr>
          <w:p w14:paraId="70C9B769" w14:textId="77777777" w:rsidR="005A2F0C" w:rsidRPr="005A2F0C" w:rsidRDefault="005A2F0C" w:rsidP="00EB2BE2">
            <w:pPr>
              <w:jc w:val="right"/>
              <w:rPr>
                <w:rFonts w:ascii="Arial" w:hAnsi="Arial" w:cs="Arial"/>
              </w:rPr>
            </w:pPr>
            <w:r w:rsidRPr="005A2F0C">
              <w:rPr>
                <w:rFonts w:ascii="Arial" w:hAnsi="Arial" w:cs="Arial"/>
              </w:rPr>
              <w:t>$85,000</w:t>
            </w:r>
          </w:p>
          <w:p w14:paraId="058E2E82" w14:textId="77777777" w:rsidR="005A2F0C" w:rsidRPr="005A2F0C" w:rsidRDefault="005A2F0C" w:rsidP="00EB2BE2">
            <w:pPr>
              <w:jc w:val="right"/>
              <w:rPr>
                <w:rFonts w:ascii="Arial" w:hAnsi="Arial" w:cs="Arial"/>
              </w:rPr>
            </w:pPr>
            <w:r w:rsidRPr="005A2F0C">
              <w:rPr>
                <w:rFonts w:ascii="Arial" w:hAnsi="Arial" w:cs="Arial"/>
                <w:color w:val="767171" w:themeColor="background2" w:themeShade="80"/>
                <w:sz w:val="18"/>
                <w:szCs w:val="18"/>
              </w:rPr>
              <w:t>($850,000 x 10.00%)</w:t>
            </w:r>
          </w:p>
        </w:tc>
        <w:tc>
          <w:tcPr>
            <w:tcW w:w="1391" w:type="dxa"/>
          </w:tcPr>
          <w:p w14:paraId="3A9AF257" w14:textId="77777777" w:rsidR="005A2F0C" w:rsidRPr="005A2F0C" w:rsidRDefault="005A2F0C" w:rsidP="00EB2BE2">
            <w:pPr>
              <w:jc w:val="right"/>
              <w:rPr>
                <w:rFonts w:ascii="Arial" w:hAnsi="Arial" w:cs="Arial"/>
              </w:rPr>
            </w:pPr>
            <w:r w:rsidRPr="005A2F0C">
              <w:rPr>
                <w:rFonts w:ascii="Arial" w:hAnsi="Arial" w:cs="Arial"/>
              </w:rPr>
              <w:t>$254</w:t>
            </w:r>
          </w:p>
        </w:tc>
      </w:tr>
      <w:tr w:rsidR="005A2F0C" w:rsidRPr="005A2F0C" w14:paraId="2E0ED56C" w14:textId="77777777" w:rsidTr="00EB2BE2">
        <w:tc>
          <w:tcPr>
            <w:tcW w:w="1345" w:type="dxa"/>
          </w:tcPr>
          <w:p w14:paraId="40A64A4E" w14:textId="77777777" w:rsidR="005A2F0C" w:rsidRPr="005A2F0C" w:rsidRDefault="005A2F0C" w:rsidP="00EB2BE2">
            <w:pPr>
              <w:rPr>
                <w:rFonts w:ascii="Arial" w:hAnsi="Arial" w:cs="Arial"/>
                <w:b/>
                <w:bCs/>
              </w:rPr>
            </w:pPr>
            <w:r w:rsidRPr="005A2F0C">
              <w:rPr>
                <w:rFonts w:ascii="Arial" w:hAnsi="Arial" w:cs="Arial"/>
                <w:b/>
                <w:bCs/>
              </w:rPr>
              <w:t>Contract C</w:t>
            </w:r>
          </w:p>
        </w:tc>
        <w:tc>
          <w:tcPr>
            <w:tcW w:w="1530" w:type="dxa"/>
          </w:tcPr>
          <w:p w14:paraId="467D5805" w14:textId="77777777" w:rsidR="005A2F0C" w:rsidRPr="005A2F0C" w:rsidRDefault="005A2F0C" w:rsidP="00EB2BE2">
            <w:pPr>
              <w:jc w:val="right"/>
              <w:rPr>
                <w:rFonts w:ascii="Arial" w:hAnsi="Arial" w:cs="Arial"/>
              </w:rPr>
            </w:pPr>
            <w:r w:rsidRPr="005A2F0C">
              <w:rPr>
                <w:rFonts w:ascii="Arial" w:hAnsi="Arial" w:cs="Arial"/>
              </w:rPr>
              <w:t>$22,727</w:t>
            </w:r>
          </w:p>
          <w:p w14:paraId="51A68ECF" w14:textId="77777777" w:rsidR="005A2F0C" w:rsidRPr="005A2F0C" w:rsidRDefault="005A2F0C" w:rsidP="00EB2BE2">
            <w:pPr>
              <w:jc w:val="right"/>
              <w:rPr>
                <w:rFonts w:ascii="Arial" w:hAnsi="Arial" w:cs="Arial"/>
              </w:rPr>
            </w:pPr>
            <w:r w:rsidRPr="005A2F0C">
              <w:rPr>
                <w:rFonts w:ascii="Arial" w:hAnsi="Arial" w:cs="Arial"/>
                <w:color w:val="767171" w:themeColor="background2" w:themeShade="80"/>
                <w:sz w:val="18"/>
                <w:szCs w:val="18"/>
              </w:rPr>
              <w:t>($200,000 x 11.36%)</w:t>
            </w:r>
          </w:p>
        </w:tc>
        <w:tc>
          <w:tcPr>
            <w:tcW w:w="1530" w:type="dxa"/>
          </w:tcPr>
          <w:p w14:paraId="7DC1709D" w14:textId="77777777" w:rsidR="005A2F0C" w:rsidRPr="005A2F0C" w:rsidRDefault="005A2F0C" w:rsidP="00EB2BE2">
            <w:pPr>
              <w:jc w:val="right"/>
              <w:rPr>
                <w:rFonts w:ascii="Arial" w:hAnsi="Arial" w:cs="Arial"/>
              </w:rPr>
            </w:pPr>
            <w:r w:rsidRPr="005A2F0C">
              <w:rPr>
                <w:rFonts w:ascii="Arial" w:hAnsi="Arial" w:cs="Arial"/>
              </w:rPr>
              <w:t>$35,349</w:t>
            </w:r>
          </w:p>
          <w:p w14:paraId="010A39F0" w14:textId="77777777" w:rsidR="005A2F0C" w:rsidRPr="005A2F0C" w:rsidRDefault="005A2F0C" w:rsidP="00EB2BE2">
            <w:pPr>
              <w:jc w:val="right"/>
              <w:rPr>
                <w:rFonts w:ascii="Arial" w:hAnsi="Arial" w:cs="Arial"/>
              </w:rPr>
            </w:pPr>
            <w:r w:rsidRPr="005A2F0C">
              <w:rPr>
                <w:rFonts w:ascii="Arial" w:hAnsi="Arial" w:cs="Arial"/>
                <w:color w:val="767171" w:themeColor="background2" w:themeShade="80"/>
                <w:sz w:val="18"/>
                <w:szCs w:val="18"/>
              </w:rPr>
              <w:t>($380,000 x 9.30%)</w:t>
            </w:r>
          </w:p>
        </w:tc>
        <w:tc>
          <w:tcPr>
            <w:tcW w:w="1530" w:type="dxa"/>
          </w:tcPr>
          <w:p w14:paraId="005D6C41" w14:textId="77777777" w:rsidR="005A2F0C" w:rsidRPr="005A2F0C" w:rsidRDefault="005A2F0C" w:rsidP="00EB2BE2">
            <w:pPr>
              <w:jc w:val="right"/>
              <w:rPr>
                <w:rFonts w:ascii="Arial" w:hAnsi="Arial" w:cs="Arial"/>
              </w:rPr>
            </w:pPr>
            <w:r w:rsidRPr="005A2F0C">
              <w:rPr>
                <w:rFonts w:ascii="Arial" w:hAnsi="Arial" w:cs="Arial"/>
              </w:rPr>
              <w:t>$58,076</w:t>
            </w:r>
          </w:p>
        </w:tc>
        <w:tc>
          <w:tcPr>
            <w:tcW w:w="1530" w:type="dxa"/>
          </w:tcPr>
          <w:p w14:paraId="1B0EB8B5" w14:textId="77777777" w:rsidR="005A2F0C" w:rsidRPr="005A2F0C" w:rsidRDefault="005A2F0C" w:rsidP="00EB2BE2">
            <w:pPr>
              <w:jc w:val="right"/>
              <w:rPr>
                <w:rFonts w:ascii="Arial" w:hAnsi="Arial" w:cs="Arial"/>
              </w:rPr>
            </w:pPr>
            <w:r w:rsidRPr="005A2F0C">
              <w:rPr>
                <w:rFonts w:ascii="Arial" w:hAnsi="Arial" w:cs="Arial"/>
              </w:rPr>
              <w:t>$58,000</w:t>
            </w:r>
          </w:p>
          <w:p w14:paraId="1ED0B47C" w14:textId="77777777" w:rsidR="005A2F0C" w:rsidRPr="005A2F0C" w:rsidRDefault="005A2F0C" w:rsidP="00EB2BE2">
            <w:pPr>
              <w:jc w:val="right"/>
              <w:rPr>
                <w:rFonts w:ascii="Arial" w:hAnsi="Arial" w:cs="Arial"/>
              </w:rPr>
            </w:pPr>
            <w:r w:rsidRPr="005A2F0C">
              <w:rPr>
                <w:rFonts w:ascii="Arial" w:hAnsi="Arial" w:cs="Arial"/>
                <w:color w:val="767171" w:themeColor="background2" w:themeShade="80"/>
                <w:sz w:val="18"/>
                <w:szCs w:val="18"/>
              </w:rPr>
              <w:t>($580,000 x 10.00%)</w:t>
            </w:r>
          </w:p>
        </w:tc>
        <w:tc>
          <w:tcPr>
            <w:tcW w:w="1391" w:type="dxa"/>
          </w:tcPr>
          <w:p w14:paraId="47A8B404" w14:textId="77777777" w:rsidR="005A2F0C" w:rsidRPr="005A2F0C" w:rsidRDefault="005A2F0C" w:rsidP="00EB2BE2">
            <w:pPr>
              <w:jc w:val="right"/>
              <w:rPr>
                <w:rFonts w:ascii="Arial" w:hAnsi="Arial" w:cs="Arial"/>
              </w:rPr>
            </w:pPr>
            <w:r w:rsidRPr="005A2F0C">
              <w:rPr>
                <w:rFonts w:ascii="Arial" w:hAnsi="Arial" w:cs="Arial"/>
              </w:rPr>
              <w:t>$76</w:t>
            </w:r>
          </w:p>
        </w:tc>
      </w:tr>
      <w:tr w:rsidR="005A2F0C" w:rsidRPr="005A2F0C" w14:paraId="05669E56" w14:textId="77777777" w:rsidTr="00EB2BE2">
        <w:tc>
          <w:tcPr>
            <w:tcW w:w="1345" w:type="dxa"/>
          </w:tcPr>
          <w:p w14:paraId="0A1E4D28" w14:textId="77777777" w:rsidR="005A2F0C" w:rsidRPr="005A2F0C" w:rsidRDefault="005A2F0C" w:rsidP="00EB2BE2">
            <w:pPr>
              <w:rPr>
                <w:rFonts w:ascii="Arial" w:hAnsi="Arial" w:cs="Arial"/>
                <w:b/>
                <w:bCs/>
              </w:rPr>
            </w:pPr>
            <w:r w:rsidRPr="005A2F0C">
              <w:rPr>
                <w:rFonts w:ascii="Arial" w:hAnsi="Arial" w:cs="Arial"/>
                <w:b/>
                <w:bCs/>
              </w:rPr>
              <w:t>Contract D</w:t>
            </w:r>
          </w:p>
        </w:tc>
        <w:tc>
          <w:tcPr>
            <w:tcW w:w="1530" w:type="dxa"/>
          </w:tcPr>
          <w:p w14:paraId="47829E7E" w14:textId="77777777" w:rsidR="005A2F0C" w:rsidRPr="005A2F0C" w:rsidRDefault="005A2F0C" w:rsidP="00EB2BE2">
            <w:pPr>
              <w:jc w:val="right"/>
              <w:rPr>
                <w:rFonts w:ascii="Arial" w:hAnsi="Arial" w:cs="Arial"/>
              </w:rPr>
            </w:pPr>
            <w:r w:rsidRPr="005A2F0C">
              <w:rPr>
                <w:rFonts w:ascii="Arial" w:hAnsi="Arial" w:cs="Arial"/>
              </w:rPr>
              <w:t>$11,364</w:t>
            </w:r>
          </w:p>
          <w:p w14:paraId="790732FE" w14:textId="77777777" w:rsidR="005A2F0C" w:rsidRPr="005A2F0C" w:rsidRDefault="005A2F0C" w:rsidP="00EB2BE2">
            <w:pPr>
              <w:jc w:val="right"/>
              <w:rPr>
                <w:rFonts w:ascii="Arial" w:hAnsi="Arial" w:cs="Arial"/>
              </w:rPr>
            </w:pPr>
            <w:r w:rsidRPr="005A2F0C">
              <w:rPr>
                <w:rFonts w:ascii="Arial" w:hAnsi="Arial" w:cs="Arial"/>
                <w:color w:val="767171" w:themeColor="background2" w:themeShade="80"/>
                <w:sz w:val="18"/>
                <w:szCs w:val="18"/>
              </w:rPr>
              <w:t>($100,000 x 11.36%)</w:t>
            </w:r>
          </w:p>
        </w:tc>
        <w:tc>
          <w:tcPr>
            <w:tcW w:w="1530" w:type="dxa"/>
          </w:tcPr>
          <w:p w14:paraId="243C37B5" w14:textId="77777777" w:rsidR="005A2F0C" w:rsidRPr="005A2F0C" w:rsidRDefault="005A2F0C" w:rsidP="00EB2BE2">
            <w:pPr>
              <w:jc w:val="right"/>
              <w:rPr>
                <w:rFonts w:ascii="Arial" w:hAnsi="Arial" w:cs="Arial"/>
              </w:rPr>
            </w:pPr>
            <w:r w:rsidRPr="005A2F0C">
              <w:rPr>
                <w:rFonts w:ascii="Arial" w:hAnsi="Arial" w:cs="Arial"/>
              </w:rPr>
              <w:t>$20,465</w:t>
            </w:r>
          </w:p>
          <w:p w14:paraId="3531D0EE" w14:textId="77777777" w:rsidR="005A2F0C" w:rsidRPr="005A2F0C" w:rsidRDefault="005A2F0C" w:rsidP="00EB2BE2">
            <w:pPr>
              <w:jc w:val="right"/>
              <w:rPr>
                <w:rFonts w:ascii="Arial" w:hAnsi="Arial" w:cs="Arial"/>
              </w:rPr>
            </w:pPr>
            <w:r w:rsidRPr="005A2F0C">
              <w:rPr>
                <w:rFonts w:ascii="Arial" w:hAnsi="Arial" w:cs="Arial"/>
                <w:color w:val="767171" w:themeColor="background2" w:themeShade="80"/>
                <w:sz w:val="18"/>
                <w:szCs w:val="18"/>
              </w:rPr>
              <w:t>($220,000 x 9.30%)</w:t>
            </w:r>
          </w:p>
        </w:tc>
        <w:tc>
          <w:tcPr>
            <w:tcW w:w="1530" w:type="dxa"/>
          </w:tcPr>
          <w:p w14:paraId="5328FA73" w14:textId="77777777" w:rsidR="005A2F0C" w:rsidRPr="005A2F0C" w:rsidRDefault="005A2F0C" w:rsidP="00EB2BE2">
            <w:pPr>
              <w:jc w:val="right"/>
              <w:rPr>
                <w:rFonts w:ascii="Arial" w:hAnsi="Arial" w:cs="Arial"/>
              </w:rPr>
            </w:pPr>
            <w:r w:rsidRPr="005A2F0C">
              <w:rPr>
                <w:rFonts w:ascii="Arial" w:hAnsi="Arial" w:cs="Arial"/>
              </w:rPr>
              <w:t>$31,829</w:t>
            </w:r>
          </w:p>
        </w:tc>
        <w:tc>
          <w:tcPr>
            <w:tcW w:w="1530" w:type="dxa"/>
          </w:tcPr>
          <w:p w14:paraId="661CEC43" w14:textId="77777777" w:rsidR="005A2F0C" w:rsidRPr="005A2F0C" w:rsidRDefault="005A2F0C" w:rsidP="00EB2BE2">
            <w:pPr>
              <w:jc w:val="right"/>
              <w:rPr>
                <w:rFonts w:ascii="Arial" w:hAnsi="Arial" w:cs="Arial"/>
              </w:rPr>
            </w:pPr>
            <w:r w:rsidRPr="005A2F0C">
              <w:rPr>
                <w:rFonts w:ascii="Arial" w:hAnsi="Arial" w:cs="Arial"/>
              </w:rPr>
              <w:t>$32,000</w:t>
            </w:r>
          </w:p>
          <w:p w14:paraId="7EA0A20C" w14:textId="77777777" w:rsidR="005A2F0C" w:rsidRPr="005A2F0C" w:rsidRDefault="005A2F0C" w:rsidP="00EB2BE2">
            <w:pPr>
              <w:jc w:val="right"/>
              <w:rPr>
                <w:rFonts w:ascii="Arial" w:hAnsi="Arial" w:cs="Arial"/>
              </w:rPr>
            </w:pPr>
            <w:r w:rsidRPr="005A2F0C">
              <w:rPr>
                <w:rFonts w:ascii="Arial" w:hAnsi="Arial" w:cs="Arial"/>
                <w:color w:val="767171" w:themeColor="background2" w:themeShade="80"/>
                <w:sz w:val="18"/>
                <w:szCs w:val="18"/>
              </w:rPr>
              <w:t>($320,000 x 10.00%)</w:t>
            </w:r>
          </w:p>
        </w:tc>
        <w:tc>
          <w:tcPr>
            <w:tcW w:w="1391" w:type="dxa"/>
          </w:tcPr>
          <w:p w14:paraId="7375B326" w14:textId="77777777" w:rsidR="005A2F0C" w:rsidRPr="005A2F0C" w:rsidRDefault="005A2F0C" w:rsidP="00EB2BE2">
            <w:pPr>
              <w:jc w:val="right"/>
              <w:rPr>
                <w:rFonts w:ascii="Arial" w:hAnsi="Arial" w:cs="Arial"/>
              </w:rPr>
            </w:pPr>
            <w:r w:rsidRPr="005A2F0C">
              <w:rPr>
                <w:rFonts w:ascii="Arial" w:hAnsi="Arial" w:cs="Arial"/>
              </w:rPr>
              <w:t>$(171)</w:t>
            </w:r>
          </w:p>
        </w:tc>
      </w:tr>
      <w:tr w:rsidR="005A2F0C" w:rsidRPr="005A2F0C" w14:paraId="6AC01FF8" w14:textId="77777777" w:rsidTr="00EB2BE2">
        <w:tc>
          <w:tcPr>
            <w:tcW w:w="1345" w:type="dxa"/>
          </w:tcPr>
          <w:p w14:paraId="4CD50183" w14:textId="77777777" w:rsidR="005A2F0C" w:rsidRPr="005A2F0C" w:rsidRDefault="005A2F0C" w:rsidP="00EB2BE2">
            <w:pPr>
              <w:spacing w:before="120"/>
              <w:rPr>
                <w:rFonts w:ascii="Arial" w:hAnsi="Arial" w:cs="Arial"/>
                <w:b/>
                <w:bCs/>
              </w:rPr>
            </w:pPr>
            <w:r w:rsidRPr="005A2F0C">
              <w:rPr>
                <w:rFonts w:ascii="Arial" w:hAnsi="Arial" w:cs="Arial"/>
                <w:b/>
                <w:bCs/>
              </w:rPr>
              <w:t>Total</w:t>
            </w:r>
          </w:p>
        </w:tc>
        <w:tc>
          <w:tcPr>
            <w:tcW w:w="1530" w:type="dxa"/>
          </w:tcPr>
          <w:p w14:paraId="22A7E83E" w14:textId="77777777" w:rsidR="005A2F0C" w:rsidRPr="005A2F0C" w:rsidRDefault="005A2F0C" w:rsidP="00EB2BE2">
            <w:pPr>
              <w:spacing w:before="120"/>
              <w:jc w:val="right"/>
              <w:rPr>
                <w:rFonts w:ascii="Arial" w:hAnsi="Arial" w:cs="Arial"/>
                <w:b/>
                <w:bCs/>
              </w:rPr>
            </w:pPr>
            <w:r w:rsidRPr="005A2F0C">
              <w:rPr>
                <w:rFonts w:ascii="Arial" w:hAnsi="Arial" w:cs="Arial"/>
                <w:b/>
                <w:bCs/>
              </w:rPr>
              <w:t>$125,000</w:t>
            </w:r>
          </w:p>
        </w:tc>
        <w:tc>
          <w:tcPr>
            <w:tcW w:w="1530" w:type="dxa"/>
          </w:tcPr>
          <w:p w14:paraId="1E854A59" w14:textId="77777777" w:rsidR="005A2F0C" w:rsidRPr="005A2F0C" w:rsidRDefault="005A2F0C" w:rsidP="00EB2BE2">
            <w:pPr>
              <w:spacing w:before="120"/>
              <w:jc w:val="right"/>
              <w:rPr>
                <w:rFonts w:ascii="Arial" w:hAnsi="Arial" w:cs="Arial"/>
                <w:b/>
                <w:bCs/>
              </w:rPr>
            </w:pPr>
            <w:r w:rsidRPr="005A2F0C">
              <w:rPr>
                <w:rFonts w:ascii="Arial" w:hAnsi="Arial" w:cs="Arial"/>
                <w:b/>
                <w:bCs/>
              </w:rPr>
              <w:t>$200,000</w:t>
            </w:r>
          </w:p>
        </w:tc>
        <w:tc>
          <w:tcPr>
            <w:tcW w:w="1530" w:type="dxa"/>
          </w:tcPr>
          <w:p w14:paraId="7A81F82B" w14:textId="77777777" w:rsidR="005A2F0C" w:rsidRPr="005A2F0C" w:rsidRDefault="005A2F0C" w:rsidP="00EB2BE2">
            <w:pPr>
              <w:spacing w:before="120"/>
              <w:jc w:val="right"/>
              <w:rPr>
                <w:rFonts w:ascii="Arial" w:hAnsi="Arial" w:cs="Arial"/>
                <w:b/>
                <w:bCs/>
              </w:rPr>
            </w:pPr>
            <w:r w:rsidRPr="005A2F0C">
              <w:rPr>
                <w:rFonts w:ascii="Arial" w:hAnsi="Arial" w:cs="Arial"/>
                <w:b/>
                <w:bCs/>
              </w:rPr>
              <w:t>$325,000</w:t>
            </w:r>
          </w:p>
        </w:tc>
        <w:tc>
          <w:tcPr>
            <w:tcW w:w="1530" w:type="dxa"/>
          </w:tcPr>
          <w:p w14:paraId="671A8088" w14:textId="77777777" w:rsidR="005A2F0C" w:rsidRPr="005A2F0C" w:rsidRDefault="005A2F0C" w:rsidP="00EB2BE2">
            <w:pPr>
              <w:spacing w:before="120"/>
              <w:jc w:val="right"/>
              <w:rPr>
                <w:rFonts w:ascii="Arial" w:hAnsi="Arial" w:cs="Arial"/>
                <w:b/>
                <w:bCs/>
              </w:rPr>
            </w:pPr>
            <w:r w:rsidRPr="005A2F0C">
              <w:rPr>
                <w:rFonts w:ascii="Arial" w:hAnsi="Arial" w:cs="Arial"/>
                <w:b/>
                <w:bCs/>
              </w:rPr>
              <w:t>$325,000</w:t>
            </w:r>
          </w:p>
        </w:tc>
        <w:tc>
          <w:tcPr>
            <w:tcW w:w="1391" w:type="dxa"/>
          </w:tcPr>
          <w:p w14:paraId="7EC1C56F" w14:textId="77777777" w:rsidR="005A2F0C" w:rsidRPr="005A2F0C" w:rsidRDefault="005A2F0C" w:rsidP="00EB2BE2">
            <w:pPr>
              <w:spacing w:before="120"/>
              <w:jc w:val="right"/>
              <w:rPr>
                <w:rFonts w:ascii="Arial" w:hAnsi="Arial" w:cs="Arial"/>
                <w:b/>
                <w:bCs/>
              </w:rPr>
            </w:pPr>
            <w:r w:rsidRPr="005A2F0C">
              <w:rPr>
                <w:rFonts w:ascii="Arial" w:hAnsi="Arial" w:cs="Arial"/>
                <w:b/>
                <w:bCs/>
              </w:rPr>
              <w:t>$0</w:t>
            </w:r>
          </w:p>
        </w:tc>
      </w:tr>
    </w:tbl>
    <w:p w14:paraId="6CE28F41" w14:textId="77777777" w:rsidR="005A2F0C" w:rsidRDefault="005A2F0C" w:rsidP="00084A01">
      <w:pPr>
        <w:spacing w:after="0" w:line="240" w:lineRule="auto"/>
      </w:pPr>
    </w:p>
    <w:sectPr w:rsidR="005A2F0C" w:rsidSect="00084A01">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0562C"/>
    <w:multiLevelType w:val="hybridMultilevel"/>
    <w:tmpl w:val="225A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4B19CB"/>
    <w:multiLevelType w:val="hybridMultilevel"/>
    <w:tmpl w:val="1714CB58"/>
    <w:lvl w:ilvl="0" w:tplc="04090001">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A01"/>
    <w:rsid w:val="00084A01"/>
    <w:rsid w:val="001D3CCF"/>
    <w:rsid w:val="00230CA8"/>
    <w:rsid w:val="00573420"/>
    <w:rsid w:val="005A2F0C"/>
    <w:rsid w:val="007B71E1"/>
    <w:rsid w:val="009B2442"/>
    <w:rsid w:val="00A02BDC"/>
    <w:rsid w:val="00DC0639"/>
    <w:rsid w:val="00DE5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22AA3"/>
  <w15:chartTrackingRefBased/>
  <w15:docId w15:val="{13A09B36-6D3F-4AA2-B325-3FD781841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ListBullet"/>
    <w:next w:val="ListBullet"/>
    <w:uiPriority w:val="34"/>
    <w:unhideWhenUsed/>
    <w:qFormat/>
    <w:rsid w:val="00084A01"/>
    <w:pPr>
      <w:numPr>
        <w:numId w:val="0"/>
      </w:numPr>
      <w:spacing w:after="0" w:line="240" w:lineRule="atLeast"/>
    </w:pPr>
    <w:rPr>
      <w:rFonts w:ascii="Arial" w:eastAsia="Times New Roman" w:hAnsi="Arial" w:cs="Times New Roman"/>
      <w:sz w:val="20"/>
      <w:szCs w:val="20"/>
    </w:rPr>
  </w:style>
  <w:style w:type="paragraph" w:styleId="ListBullet">
    <w:name w:val="List Bullet"/>
    <w:basedOn w:val="Normal"/>
    <w:uiPriority w:val="99"/>
    <w:semiHidden/>
    <w:unhideWhenUsed/>
    <w:rsid w:val="00084A01"/>
    <w:pPr>
      <w:numPr>
        <w:numId w:val="1"/>
      </w:numPr>
      <w:contextualSpacing/>
    </w:pPr>
  </w:style>
  <w:style w:type="table" w:styleId="TableGrid">
    <w:name w:val="Table Grid"/>
    <w:basedOn w:val="TableNormal"/>
    <w:uiPriority w:val="39"/>
    <w:rsid w:val="00084A0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406</Words>
  <Characters>2320</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Carreira</dc:creator>
  <cp:keywords/>
  <dc:description/>
  <cp:lastModifiedBy>Virginia Carreira</cp:lastModifiedBy>
  <cp:revision>4</cp:revision>
  <dcterms:created xsi:type="dcterms:W3CDTF">2021-07-27T20:04:00Z</dcterms:created>
  <dcterms:modified xsi:type="dcterms:W3CDTF">2022-01-06T23:01:00Z</dcterms:modified>
</cp:coreProperties>
</file>